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26414" w14:textId="77777777" w:rsidR="0033169D" w:rsidRDefault="0033169D" w:rsidP="008B643C">
      <w:pPr>
        <w:pStyle w:val="Header"/>
        <w:ind w:right="126"/>
        <w:rPr>
          <w:rFonts w:ascii="Arial" w:hAnsi="Arial" w:cs="Arial"/>
          <w:sz w:val="22"/>
          <w:szCs w:val="22"/>
          <w:lang w:val="en-SG"/>
        </w:rPr>
      </w:pPr>
      <w:bookmarkStart w:id="0" w:name="_GoBack"/>
      <w:bookmarkEnd w:id="0"/>
    </w:p>
    <w:p w14:paraId="100A5952" w14:textId="6DD9C223" w:rsidR="0077019D" w:rsidRDefault="00EF0183" w:rsidP="00C5316E">
      <w:pPr>
        <w:pStyle w:val="Heading1"/>
        <w:ind w:hanging="277"/>
        <w:rPr>
          <w:sz w:val="24"/>
          <w:szCs w:val="24"/>
          <w:lang w:val="en-SG"/>
        </w:rPr>
      </w:pPr>
      <w:bookmarkStart w:id="1" w:name="_Toc64196314"/>
      <w:r w:rsidRPr="00C547C6">
        <w:rPr>
          <w:sz w:val="24"/>
          <w:szCs w:val="24"/>
          <w:lang w:val="en-SG"/>
        </w:rPr>
        <w:t xml:space="preserve">PART A: </w:t>
      </w:r>
      <w:r w:rsidR="00CF0F8D">
        <w:rPr>
          <w:sz w:val="24"/>
          <w:szCs w:val="24"/>
          <w:lang w:val="en-SG"/>
        </w:rPr>
        <w:t xml:space="preserve">CHECKLIST ON </w:t>
      </w:r>
      <w:r w:rsidRPr="00C547C6">
        <w:rPr>
          <w:sz w:val="24"/>
          <w:szCs w:val="24"/>
          <w:lang w:val="en-SG"/>
        </w:rPr>
        <w:t xml:space="preserve">DOSSIER REQUIREMENTS FOR MIV-1 </w:t>
      </w:r>
      <w:r w:rsidR="00B16E38">
        <w:rPr>
          <w:sz w:val="24"/>
          <w:szCs w:val="24"/>
          <w:lang w:val="en-SG"/>
        </w:rPr>
        <w:t>APPLICATI</w:t>
      </w:r>
      <w:r w:rsidR="00EA2C15">
        <w:rPr>
          <w:sz w:val="24"/>
          <w:szCs w:val="24"/>
          <w:lang w:val="en-SG"/>
        </w:rPr>
        <w:t>ON</w:t>
      </w:r>
      <w:bookmarkEnd w:id="1"/>
    </w:p>
    <w:p w14:paraId="29D8894C" w14:textId="4547A1B0" w:rsidR="00A07495" w:rsidRPr="00C547C6" w:rsidRDefault="00A07495" w:rsidP="00452A4B">
      <w:pPr>
        <w:pStyle w:val="Heading1"/>
        <w:ind w:hanging="277"/>
        <w:rPr>
          <w:sz w:val="24"/>
          <w:szCs w:val="24"/>
          <w:lang w:val="en-SG"/>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2E0F60" w:rsidRPr="00E76CE4" w14:paraId="2FEB4CDC" w14:textId="77777777" w:rsidTr="00ED71D0">
        <w:tc>
          <w:tcPr>
            <w:tcW w:w="9021" w:type="dxa"/>
          </w:tcPr>
          <w:p w14:paraId="7AA891B9" w14:textId="1C6B85B4" w:rsidR="00A230C5" w:rsidRPr="008961A6" w:rsidRDefault="002B31E6" w:rsidP="00D27767">
            <w:pPr>
              <w:pStyle w:val="Heading2"/>
              <w:spacing w:before="60" w:after="60"/>
              <w:ind w:left="641" w:hanging="641"/>
            </w:pPr>
            <w:bookmarkStart w:id="2" w:name="_Toc64196315"/>
            <w:r w:rsidRPr="008961A6">
              <w:t>A</w:t>
            </w:r>
            <w:r w:rsidR="002E0F60" w:rsidRPr="008961A6">
              <w:t>1</w:t>
            </w:r>
            <w:r w:rsidR="004B063A">
              <w:t xml:space="preserve">     </w:t>
            </w:r>
            <w:r w:rsidR="002E0F60" w:rsidRPr="008961A6">
              <w:t xml:space="preserve">Change and/or </w:t>
            </w:r>
            <w:r w:rsidR="00CC2310" w:rsidRPr="008961A6">
              <w:t>a</w:t>
            </w:r>
            <w:r w:rsidR="002E0F60" w:rsidRPr="008961A6">
              <w:t xml:space="preserve">ddition of </w:t>
            </w:r>
            <w:r w:rsidR="00CC2310" w:rsidRPr="008961A6">
              <w:t>a</w:t>
            </w:r>
            <w:r w:rsidR="002E0F60" w:rsidRPr="008961A6">
              <w:t xml:space="preserve">lternative </w:t>
            </w:r>
            <w:r w:rsidR="00CC2310" w:rsidRPr="008961A6">
              <w:t>m</w:t>
            </w:r>
            <w:r w:rsidR="002E0F60" w:rsidRPr="008961A6">
              <w:t>anufacturer/</w:t>
            </w:r>
            <w:r w:rsidR="00CC2310" w:rsidRPr="008961A6">
              <w:t>s</w:t>
            </w:r>
            <w:r w:rsidR="002E0F60" w:rsidRPr="008961A6">
              <w:t xml:space="preserve">ite of </w:t>
            </w:r>
            <w:r w:rsidR="00CC2310" w:rsidRPr="008961A6">
              <w:t>a</w:t>
            </w:r>
            <w:r w:rsidR="002E0F60" w:rsidRPr="008961A6">
              <w:t>ctive</w:t>
            </w:r>
            <w:r w:rsidR="00D230A5">
              <w:t xml:space="preserve"> </w:t>
            </w:r>
            <w:r w:rsidR="00CC2310" w:rsidRPr="008961A6">
              <w:t>s</w:t>
            </w:r>
            <w:r w:rsidR="002E0F60" w:rsidRPr="008961A6">
              <w:t xml:space="preserve">ubstance, </w:t>
            </w:r>
            <w:r w:rsidR="00A45DA3" w:rsidRPr="008961A6">
              <w:t xml:space="preserve">critical starting materials, </w:t>
            </w:r>
            <w:r w:rsidR="002E0F60" w:rsidRPr="008961A6">
              <w:t>CTGT</w:t>
            </w:r>
            <w:r w:rsidR="006869E8" w:rsidRPr="008961A6">
              <w:t>P</w:t>
            </w:r>
            <w:r w:rsidR="002E0F60" w:rsidRPr="008961A6">
              <w:t xml:space="preserve"> </w:t>
            </w:r>
            <w:r w:rsidR="00A45DA3" w:rsidRPr="008961A6">
              <w:t>and/or process intermediates</w:t>
            </w:r>
            <w:bookmarkEnd w:id="2"/>
          </w:p>
        </w:tc>
      </w:tr>
      <w:tr w:rsidR="00B079A7" w:rsidRPr="00E76CE4" w14:paraId="7A39426F" w14:textId="77777777" w:rsidTr="00ED71D0">
        <w:tc>
          <w:tcPr>
            <w:tcW w:w="9021" w:type="dxa"/>
            <w:shd w:val="clear" w:color="auto" w:fill="auto"/>
          </w:tcPr>
          <w:p w14:paraId="29F29A37" w14:textId="7F4D3579" w:rsidR="00B079A7" w:rsidRPr="002C6A20" w:rsidRDefault="00B079A7" w:rsidP="00937BEB">
            <w:pPr>
              <w:pStyle w:val="ListParagraph"/>
              <w:numPr>
                <w:ilvl w:val="0"/>
                <w:numId w:val="3"/>
              </w:numPr>
              <w:spacing w:before="60" w:after="60"/>
              <w:jc w:val="both"/>
              <w:rPr>
                <w:rFonts w:ascii="Arial" w:eastAsia="Arial" w:hAnsi="Arial" w:cs="Arial"/>
                <w:sz w:val="24"/>
                <w:szCs w:val="24"/>
              </w:rPr>
            </w:pPr>
            <w:r w:rsidRPr="002C6A20">
              <w:rPr>
                <w:rFonts w:ascii="Arial" w:eastAsia="Arial" w:hAnsi="Arial" w:cs="Arial"/>
                <w:sz w:val="24"/>
                <w:szCs w:val="24"/>
              </w:rPr>
              <w:t xml:space="preserve">If there are changes to the manufacturing process, MIV-1 </w:t>
            </w:r>
            <w:r w:rsidR="00084659" w:rsidRPr="002C6A20">
              <w:rPr>
                <w:rFonts w:ascii="Arial" w:eastAsia="Arial" w:hAnsi="Arial" w:cs="Arial"/>
                <w:sz w:val="24"/>
                <w:szCs w:val="24"/>
              </w:rPr>
              <w:t>A</w:t>
            </w:r>
            <w:r w:rsidRPr="002C6A20">
              <w:rPr>
                <w:rFonts w:ascii="Arial" w:eastAsia="Arial" w:hAnsi="Arial" w:cs="Arial"/>
                <w:sz w:val="24"/>
                <w:szCs w:val="24"/>
              </w:rPr>
              <w:t xml:space="preserve">2 or MIV-2 </w:t>
            </w:r>
            <w:r w:rsidR="00084659" w:rsidRPr="002C6A20">
              <w:rPr>
                <w:rFonts w:ascii="Arial" w:eastAsia="Arial" w:hAnsi="Arial" w:cs="Arial"/>
                <w:sz w:val="24"/>
                <w:szCs w:val="24"/>
              </w:rPr>
              <w:t>B</w:t>
            </w:r>
            <w:r w:rsidRPr="002C6A20">
              <w:rPr>
                <w:rFonts w:ascii="Arial" w:eastAsia="Arial" w:hAnsi="Arial" w:cs="Arial"/>
                <w:sz w:val="24"/>
                <w:szCs w:val="24"/>
              </w:rPr>
              <w:t>4 is also applicable.</w:t>
            </w:r>
          </w:p>
          <w:p w14:paraId="026CE5FC" w14:textId="4CE43586" w:rsidR="00B079A7" w:rsidRPr="002C6A20" w:rsidRDefault="00B079A7" w:rsidP="00937BEB">
            <w:pPr>
              <w:pStyle w:val="ListParagraph"/>
              <w:numPr>
                <w:ilvl w:val="0"/>
                <w:numId w:val="3"/>
              </w:numPr>
              <w:spacing w:before="60" w:after="60"/>
              <w:jc w:val="both"/>
              <w:rPr>
                <w:rFonts w:ascii="Arial" w:eastAsia="Arial" w:hAnsi="Arial" w:cs="Arial"/>
                <w:sz w:val="24"/>
                <w:szCs w:val="24"/>
              </w:rPr>
            </w:pPr>
            <w:r w:rsidRPr="002C6A20">
              <w:rPr>
                <w:rFonts w:ascii="Arial" w:eastAsia="Arial" w:hAnsi="Arial" w:cs="Arial"/>
                <w:sz w:val="24"/>
                <w:szCs w:val="24"/>
              </w:rPr>
              <w:t>If there are changes to the active substance</w:t>
            </w:r>
            <w:r w:rsidR="00E37852">
              <w:rPr>
                <w:rFonts w:ascii="Arial" w:eastAsia="Arial" w:hAnsi="Arial" w:cs="Arial"/>
                <w:sz w:val="24"/>
                <w:szCs w:val="24"/>
              </w:rPr>
              <w:t>, critical starting materials or</w:t>
            </w:r>
            <w:r w:rsidRPr="002C6A20">
              <w:rPr>
                <w:rFonts w:ascii="Arial" w:eastAsia="Arial" w:hAnsi="Arial" w:cs="Arial"/>
                <w:sz w:val="24"/>
                <w:szCs w:val="24"/>
              </w:rPr>
              <w:t xml:space="preserve"> CTGT</w:t>
            </w:r>
            <w:r w:rsidR="00C9516E" w:rsidRPr="002C6A20">
              <w:rPr>
                <w:rFonts w:ascii="Arial" w:eastAsia="Arial" w:hAnsi="Arial" w:cs="Arial"/>
                <w:sz w:val="24"/>
                <w:szCs w:val="24"/>
              </w:rPr>
              <w:t>P</w:t>
            </w:r>
            <w:r w:rsidR="00F66E37" w:rsidRPr="002C6A20">
              <w:rPr>
                <w:rFonts w:ascii="Arial" w:eastAsia="Arial" w:hAnsi="Arial" w:cs="Arial"/>
                <w:sz w:val="24"/>
                <w:szCs w:val="24"/>
              </w:rPr>
              <w:t xml:space="preserve"> </w:t>
            </w:r>
            <w:r w:rsidRPr="002C6A20">
              <w:rPr>
                <w:rFonts w:ascii="Arial" w:eastAsia="Arial" w:hAnsi="Arial" w:cs="Arial"/>
                <w:sz w:val="24"/>
                <w:szCs w:val="24"/>
              </w:rPr>
              <w:t xml:space="preserve">specification, MIV-1 </w:t>
            </w:r>
            <w:r w:rsidR="00C9516E" w:rsidRPr="002C6A20">
              <w:rPr>
                <w:rFonts w:ascii="Arial" w:eastAsia="Arial" w:hAnsi="Arial" w:cs="Arial"/>
                <w:sz w:val="24"/>
                <w:szCs w:val="24"/>
              </w:rPr>
              <w:t>A</w:t>
            </w:r>
            <w:r w:rsidRPr="002C6A20">
              <w:rPr>
                <w:rFonts w:ascii="Arial" w:eastAsia="Arial" w:hAnsi="Arial" w:cs="Arial"/>
                <w:sz w:val="24"/>
                <w:szCs w:val="24"/>
              </w:rPr>
              <w:t xml:space="preserve">3 or MIV-2 </w:t>
            </w:r>
            <w:r w:rsidR="00C9516E" w:rsidRPr="002C6A20">
              <w:rPr>
                <w:rFonts w:ascii="Arial" w:eastAsia="Arial" w:hAnsi="Arial" w:cs="Arial"/>
                <w:sz w:val="24"/>
                <w:szCs w:val="24"/>
              </w:rPr>
              <w:t>B</w:t>
            </w:r>
            <w:r w:rsidRPr="002C6A20">
              <w:rPr>
                <w:rFonts w:ascii="Arial" w:eastAsia="Arial" w:hAnsi="Arial" w:cs="Arial"/>
                <w:sz w:val="24"/>
                <w:szCs w:val="24"/>
              </w:rPr>
              <w:t>5 is also applicable.</w:t>
            </w:r>
          </w:p>
          <w:p w14:paraId="51D52D57" w14:textId="387B2EB5" w:rsidR="00B079A7" w:rsidRPr="002C6A20" w:rsidRDefault="00B079A7" w:rsidP="00937BEB">
            <w:pPr>
              <w:pStyle w:val="ListParagraph"/>
              <w:numPr>
                <w:ilvl w:val="0"/>
                <w:numId w:val="3"/>
              </w:numPr>
              <w:spacing w:before="60" w:after="60"/>
              <w:jc w:val="both"/>
              <w:rPr>
                <w:rFonts w:ascii="Arial" w:eastAsia="Arial" w:hAnsi="Arial" w:cs="Arial"/>
                <w:sz w:val="24"/>
                <w:szCs w:val="24"/>
              </w:rPr>
            </w:pPr>
            <w:r w:rsidRPr="002C6A20">
              <w:rPr>
                <w:rFonts w:ascii="Arial" w:eastAsia="Arial" w:hAnsi="Arial" w:cs="Arial"/>
                <w:sz w:val="24"/>
                <w:szCs w:val="24"/>
              </w:rPr>
              <w:t xml:space="preserve">Not applicable to changes relating to the manufacturer responsible for batch release (refer MIV-2 </w:t>
            </w:r>
            <w:r w:rsidR="00C9516E" w:rsidRPr="002C6A20">
              <w:rPr>
                <w:rFonts w:ascii="Arial" w:eastAsia="Arial" w:hAnsi="Arial" w:cs="Arial"/>
                <w:sz w:val="24"/>
                <w:szCs w:val="24"/>
              </w:rPr>
              <w:t>B</w:t>
            </w:r>
            <w:r w:rsidRPr="002C6A20">
              <w:rPr>
                <w:rFonts w:ascii="Arial" w:eastAsia="Arial" w:hAnsi="Arial" w:cs="Arial"/>
                <w:sz w:val="24"/>
                <w:szCs w:val="24"/>
              </w:rPr>
              <w:t>3).</w:t>
            </w:r>
          </w:p>
        </w:tc>
      </w:tr>
      <w:tr w:rsidR="00FA604D" w:rsidRPr="00E76CE4" w14:paraId="225949CB" w14:textId="77777777" w:rsidTr="00ED71D0">
        <w:tc>
          <w:tcPr>
            <w:tcW w:w="9021" w:type="dxa"/>
          </w:tcPr>
          <w:p w14:paraId="1E5FAD81" w14:textId="77777777" w:rsidR="00C37987"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rPr>
              <w:t>Amended relevant CTD Sections.</w:t>
            </w:r>
          </w:p>
          <w:p w14:paraId="252C45DA" w14:textId="77777777" w:rsidR="00C37987"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rPr>
              <w:t>Revised drafts of the package insert and labelling incorporating the proposed variation (where applicable).</w:t>
            </w:r>
          </w:p>
          <w:p w14:paraId="7AEEF971" w14:textId="3EDC0CA1" w:rsidR="00C37987" w:rsidRPr="00A04589"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A04589">
              <w:rPr>
                <w:rFonts w:ascii="Arial" w:eastAsia="Arial" w:hAnsi="Arial" w:cs="Arial"/>
                <w:sz w:val="24"/>
                <w:szCs w:val="24"/>
              </w:rPr>
              <w:t xml:space="preserve">Proof that the proposed site is appropriately </w:t>
            </w:r>
            <w:proofErr w:type="spellStart"/>
            <w:r w:rsidR="002D065C" w:rsidRPr="00A04589">
              <w:rPr>
                <w:rFonts w:ascii="Arial" w:eastAsia="Arial" w:hAnsi="Arial" w:cs="Arial"/>
                <w:sz w:val="24"/>
                <w:szCs w:val="24"/>
              </w:rPr>
              <w:t>authori</w:t>
            </w:r>
            <w:r w:rsidR="00C30F02" w:rsidRPr="00A04589">
              <w:rPr>
                <w:rFonts w:ascii="Arial" w:eastAsia="Arial" w:hAnsi="Arial" w:cs="Arial"/>
                <w:sz w:val="24"/>
                <w:szCs w:val="24"/>
              </w:rPr>
              <w:t>s</w:t>
            </w:r>
            <w:r w:rsidR="002D065C" w:rsidRPr="00A04589">
              <w:rPr>
                <w:rFonts w:ascii="Arial" w:eastAsia="Arial" w:hAnsi="Arial" w:cs="Arial"/>
                <w:sz w:val="24"/>
                <w:szCs w:val="24"/>
              </w:rPr>
              <w:t>ed</w:t>
            </w:r>
            <w:proofErr w:type="spellEnd"/>
            <w:r w:rsidR="00065CEB" w:rsidRPr="00A04589">
              <w:rPr>
                <w:rFonts w:ascii="Arial" w:eastAsia="Arial" w:hAnsi="Arial" w:cs="Arial"/>
                <w:sz w:val="24"/>
                <w:szCs w:val="24"/>
              </w:rPr>
              <w:t>,</w:t>
            </w:r>
            <w:r w:rsidR="002D065C" w:rsidRPr="00A04589">
              <w:rPr>
                <w:rFonts w:ascii="Arial" w:eastAsia="Arial" w:hAnsi="Arial" w:cs="Arial"/>
                <w:sz w:val="24"/>
                <w:szCs w:val="24"/>
              </w:rPr>
              <w:t xml:space="preserve"> </w:t>
            </w:r>
            <w:r w:rsidRPr="00A04589">
              <w:rPr>
                <w:rFonts w:ascii="Arial" w:eastAsia="Arial" w:hAnsi="Arial" w:cs="Arial"/>
                <w:sz w:val="24"/>
                <w:szCs w:val="24"/>
              </w:rPr>
              <w:t>such as a valid Good Manufacturing Practice (GMP) certificate. (Note: a GMP Conformity Assessment is required if the proposed manufacturing site is not currently registered with HSA).</w:t>
            </w:r>
          </w:p>
          <w:p w14:paraId="6EBFC4CD" w14:textId="77777777" w:rsidR="00C37987"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rPr>
              <w:t>Batch numbering system (where applicable).</w:t>
            </w:r>
          </w:p>
          <w:p w14:paraId="2215C225" w14:textId="12718C14" w:rsidR="00C37987"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rPr>
              <w:t>In the case of a contract manufacturer, a letter of appointment for the proposed site to manufacture the CTGT</w:t>
            </w:r>
            <w:r w:rsidR="000F3D4F" w:rsidRPr="002C6A20">
              <w:rPr>
                <w:rFonts w:ascii="Arial" w:eastAsia="Arial" w:hAnsi="Arial" w:cs="Arial"/>
                <w:sz w:val="24"/>
                <w:szCs w:val="24"/>
              </w:rPr>
              <w:t>P</w:t>
            </w:r>
            <w:r w:rsidRPr="002C6A20">
              <w:rPr>
                <w:rFonts w:ascii="Arial" w:eastAsia="Arial" w:hAnsi="Arial" w:cs="Arial"/>
                <w:sz w:val="24"/>
                <w:szCs w:val="24"/>
              </w:rPr>
              <w:t xml:space="preserve"> and stating the types of activity to be performed (where applicable).</w:t>
            </w:r>
          </w:p>
          <w:p w14:paraId="7962A8D8" w14:textId="7E45206F" w:rsidR="00C37987"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rPr>
              <w:t>Validation scheme and/or report of the manufacturing process at the proposed site(s).</w:t>
            </w:r>
          </w:p>
          <w:p w14:paraId="178CF210" w14:textId="7F26472B" w:rsidR="00C37987"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rPr>
              <w:t xml:space="preserve">Approved release and/or shelf life specifications of the active substance, </w:t>
            </w:r>
            <w:r w:rsidR="00981AAF">
              <w:rPr>
                <w:rFonts w:ascii="Arial" w:eastAsia="Arial" w:hAnsi="Arial" w:cs="Arial"/>
                <w:sz w:val="24"/>
                <w:szCs w:val="24"/>
              </w:rPr>
              <w:t xml:space="preserve">critical starting materials, </w:t>
            </w:r>
            <w:r w:rsidRPr="002C6A20">
              <w:rPr>
                <w:rFonts w:ascii="Arial" w:eastAsia="Arial" w:hAnsi="Arial" w:cs="Arial"/>
                <w:sz w:val="24"/>
                <w:szCs w:val="24"/>
              </w:rPr>
              <w:t>CTGT</w:t>
            </w:r>
            <w:r w:rsidR="004635DB" w:rsidRPr="002C6A20">
              <w:rPr>
                <w:rFonts w:ascii="Arial" w:eastAsia="Arial" w:hAnsi="Arial" w:cs="Arial"/>
                <w:sz w:val="24"/>
                <w:szCs w:val="24"/>
              </w:rPr>
              <w:t xml:space="preserve">P </w:t>
            </w:r>
            <w:r w:rsidRPr="002C6A20">
              <w:rPr>
                <w:rFonts w:ascii="Arial" w:eastAsia="Arial" w:hAnsi="Arial" w:cs="Arial"/>
                <w:sz w:val="24"/>
                <w:szCs w:val="24"/>
              </w:rPr>
              <w:t xml:space="preserve">or </w:t>
            </w:r>
            <w:r w:rsidR="00981AAF">
              <w:rPr>
                <w:rFonts w:ascii="Arial" w:eastAsia="Arial" w:hAnsi="Arial" w:cs="Arial"/>
                <w:sz w:val="24"/>
                <w:szCs w:val="24"/>
              </w:rPr>
              <w:t>process intermediates</w:t>
            </w:r>
            <w:r w:rsidRPr="002C6A20">
              <w:rPr>
                <w:rFonts w:ascii="Arial" w:eastAsia="Arial" w:hAnsi="Arial" w:cs="Arial"/>
                <w:sz w:val="24"/>
                <w:szCs w:val="24"/>
              </w:rPr>
              <w:t>.</w:t>
            </w:r>
          </w:p>
          <w:p w14:paraId="40ACE75B" w14:textId="7340F6A1" w:rsidR="00C37987" w:rsidRPr="002C6A20" w:rsidRDefault="0043254F"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u w:val="single"/>
              </w:rPr>
              <w:t>For the change of manufacturing site for active substance</w:t>
            </w:r>
            <w:r w:rsidR="00CD0D23" w:rsidRPr="002C6A20">
              <w:rPr>
                <w:rFonts w:ascii="Arial" w:eastAsia="Arial" w:hAnsi="Arial" w:cs="Arial"/>
                <w:sz w:val="24"/>
                <w:szCs w:val="24"/>
                <w:u w:val="single"/>
              </w:rPr>
              <w:t xml:space="preserve"> or critical starting material</w:t>
            </w:r>
            <w:r w:rsidR="00721443">
              <w:rPr>
                <w:rFonts w:ascii="Arial" w:eastAsia="Arial" w:hAnsi="Arial" w:cs="Arial"/>
                <w:sz w:val="24"/>
                <w:szCs w:val="24"/>
                <w:u w:val="single"/>
              </w:rPr>
              <w:t>s</w:t>
            </w:r>
            <w:r w:rsidRPr="002C6A20">
              <w:rPr>
                <w:rFonts w:ascii="Arial" w:eastAsia="Arial" w:hAnsi="Arial" w:cs="Arial"/>
                <w:sz w:val="24"/>
                <w:szCs w:val="24"/>
                <w:u w:val="single"/>
              </w:rPr>
              <w:t>:</w:t>
            </w:r>
            <w:r w:rsidRPr="002C6A20">
              <w:rPr>
                <w:rFonts w:ascii="Arial" w:eastAsia="Arial" w:hAnsi="Arial" w:cs="Arial"/>
                <w:sz w:val="24"/>
                <w:szCs w:val="24"/>
              </w:rPr>
              <w:t xml:space="preserve"> </w:t>
            </w:r>
            <w:r w:rsidR="00203ED5" w:rsidRPr="002C6A20">
              <w:rPr>
                <w:rFonts w:ascii="Arial" w:eastAsia="Arial" w:hAnsi="Arial" w:cs="Arial"/>
                <w:sz w:val="24"/>
                <w:szCs w:val="24"/>
              </w:rPr>
              <w:t>c</w:t>
            </w:r>
            <w:r w:rsidR="00FA604D" w:rsidRPr="002C6A20">
              <w:rPr>
                <w:rFonts w:ascii="Arial" w:eastAsia="Arial" w:hAnsi="Arial" w:cs="Arial"/>
                <w:sz w:val="24"/>
                <w:szCs w:val="24"/>
              </w:rPr>
              <w:t xml:space="preserve">omparability study of the approved and proposed active substance or </w:t>
            </w:r>
            <w:r w:rsidR="00CD0D23" w:rsidRPr="002C6A20">
              <w:rPr>
                <w:rFonts w:ascii="Arial" w:eastAsia="Arial" w:hAnsi="Arial" w:cs="Arial"/>
                <w:sz w:val="24"/>
                <w:szCs w:val="24"/>
              </w:rPr>
              <w:t>critical starting material</w:t>
            </w:r>
            <w:r w:rsidR="001D6A2A">
              <w:rPr>
                <w:rFonts w:ascii="Arial" w:eastAsia="Arial" w:hAnsi="Arial" w:cs="Arial"/>
                <w:sz w:val="24"/>
                <w:szCs w:val="24"/>
              </w:rPr>
              <w:t>s</w:t>
            </w:r>
            <w:r w:rsidR="00CD0D23" w:rsidRPr="002C6A20">
              <w:rPr>
                <w:rFonts w:ascii="Arial" w:eastAsia="Arial" w:hAnsi="Arial" w:cs="Arial"/>
                <w:sz w:val="24"/>
                <w:szCs w:val="24"/>
              </w:rPr>
              <w:t xml:space="preserve"> </w:t>
            </w:r>
            <w:r w:rsidR="00FA604D" w:rsidRPr="002C6A20">
              <w:rPr>
                <w:rFonts w:ascii="Arial" w:eastAsia="Arial" w:hAnsi="Arial" w:cs="Arial"/>
                <w:sz w:val="24"/>
                <w:szCs w:val="24"/>
              </w:rPr>
              <w:t xml:space="preserve">with respect to </w:t>
            </w:r>
            <w:proofErr w:type="spellStart"/>
            <w:r w:rsidR="00FA604D" w:rsidRPr="002C6A20">
              <w:rPr>
                <w:rFonts w:ascii="Arial" w:eastAsia="Arial" w:hAnsi="Arial" w:cs="Arial"/>
                <w:sz w:val="24"/>
                <w:szCs w:val="24"/>
              </w:rPr>
              <w:t>physico</w:t>
            </w:r>
            <w:proofErr w:type="spellEnd"/>
            <w:r w:rsidR="00FA604D" w:rsidRPr="002C6A20">
              <w:rPr>
                <w:rFonts w:ascii="Arial" w:eastAsia="Arial" w:hAnsi="Arial" w:cs="Arial"/>
                <w:sz w:val="24"/>
                <w:szCs w:val="24"/>
              </w:rPr>
              <w:t xml:space="preserve">-chemical </w:t>
            </w:r>
            <w:proofErr w:type="spellStart"/>
            <w:r w:rsidR="00FA604D" w:rsidRPr="002C6A20">
              <w:rPr>
                <w:rFonts w:ascii="Arial" w:eastAsia="Arial" w:hAnsi="Arial" w:cs="Arial"/>
                <w:sz w:val="24"/>
                <w:szCs w:val="24"/>
              </w:rPr>
              <w:t>characterisation</w:t>
            </w:r>
            <w:proofErr w:type="spellEnd"/>
            <w:r w:rsidR="00FA604D" w:rsidRPr="002C6A20">
              <w:rPr>
                <w:rFonts w:ascii="Arial" w:eastAsia="Arial" w:hAnsi="Arial" w:cs="Arial"/>
                <w:sz w:val="24"/>
                <w:szCs w:val="24"/>
              </w:rPr>
              <w:t>, biological activity and impurity profile, including certificate of analysis or comparative batch analysis data of at least two production batches</w:t>
            </w:r>
            <w:r w:rsidR="00D7427E">
              <w:rPr>
                <w:rFonts w:ascii="Arial" w:eastAsia="Arial" w:hAnsi="Arial" w:cs="Arial"/>
                <w:sz w:val="24"/>
                <w:szCs w:val="24"/>
              </w:rPr>
              <w:t>,</w:t>
            </w:r>
            <w:r w:rsidR="009F7479">
              <w:rPr>
                <w:rFonts w:ascii="Arial" w:eastAsia="Arial" w:hAnsi="Arial" w:cs="Arial"/>
                <w:sz w:val="24"/>
                <w:szCs w:val="24"/>
              </w:rPr>
              <w:t xml:space="preserve"> unless otherwise justified</w:t>
            </w:r>
            <w:r w:rsidR="00FA604D" w:rsidRPr="002C6A20">
              <w:rPr>
                <w:rFonts w:ascii="Arial" w:eastAsia="Arial" w:hAnsi="Arial" w:cs="Arial"/>
                <w:sz w:val="24"/>
                <w:szCs w:val="24"/>
              </w:rPr>
              <w:t>, from the approved and proposed sites.</w:t>
            </w:r>
          </w:p>
          <w:p w14:paraId="176D67E9" w14:textId="1E4274E1" w:rsidR="00C37987"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u w:val="single"/>
              </w:rPr>
              <w:t xml:space="preserve">For the change of manufacturing site for </w:t>
            </w:r>
            <w:r w:rsidR="0096636B" w:rsidRPr="002C6A20">
              <w:rPr>
                <w:rFonts w:ascii="Arial" w:eastAsia="Arial" w:hAnsi="Arial" w:cs="Arial"/>
                <w:sz w:val="24"/>
                <w:szCs w:val="24"/>
                <w:u w:val="single"/>
              </w:rPr>
              <w:t>CTGTP</w:t>
            </w:r>
            <w:r w:rsidRPr="002C6A20">
              <w:rPr>
                <w:rFonts w:ascii="Arial" w:eastAsia="Arial" w:hAnsi="Arial" w:cs="Arial"/>
                <w:sz w:val="24"/>
                <w:szCs w:val="24"/>
                <w:u w:val="single"/>
              </w:rPr>
              <w:t>:</w:t>
            </w:r>
            <w:r w:rsidRPr="002C6A20">
              <w:rPr>
                <w:rFonts w:ascii="Arial" w:eastAsia="Arial" w:hAnsi="Arial" w:cs="Arial"/>
                <w:sz w:val="24"/>
                <w:szCs w:val="24"/>
              </w:rPr>
              <w:t xml:space="preserve"> comparability study including certificate of analysis or batch analysis data (in a comparative tabulated format) of the </w:t>
            </w:r>
            <w:r w:rsidR="00B36F93" w:rsidRPr="002C6A20">
              <w:rPr>
                <w:rFonts w:ascii="Arial" w:eastAsia="Arial" w:hAnsi="Arial" w:cs="Arial"/>
                <w:sz w:val="24"/>
                <w:szCs w:val="24"/>
              </w:rPr>
              <w:t>CTGTP</w:t>
            </w:r>
            <w:r w:rsidRPr="002C6A20">
              <w:rPr>
                <w:rFonts w:ascii="Arial" w:eastAsia="Arial" w:hAnsi="Arial" w:cs="Arial"/>
                <w:sz w:val="24"/>
                <w:szCs w:val="24"/>
              </w:rPr>
              <w:t xml:space="preserve"> from at least two production batches</w:t>
            </w:r>
            <w:r w:rsidR="00D7427E">
              <w:rPr>
                <w:rFonts w:ascii="Arial" w:eastAsia="Arial" w:hAnsi="Arial" w:cs="Arial"/>
                <w:sz w:val="24"/>
                <w:szCs w:val="24"/>
              </w:rPr>
              <w:t>, unless otherwise justified,</w:t>
            </w:r>
            <w:r w:rsidRPr="002C6A20">
              <w:rPr>
                <w:rFonts w:ascii="Arial" w:eastAsia="Arial" w:hAnsi="Arial" w:cs="Arial"/>
                <w:sz w:val="24"/>
                <w:szCs w:val="24"/>
              </w:rPr>
              <w:t xml:space="preserve"> from the approved and proposed site.</w:t>
            </w:r>
          </w:p>
          <w:p w14:paraId="5FDD5C76" w14:textId="5F9497E3" w:rsidR="00C37987"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rPr>
              <w:t>Stability studies as per the relevant guidelines on the stability study of the active substance</w:t>
            </w:r>
            <w:r w:rsidR="00F13C36" w:rsidRPr="002C6A20">
              <w:rPr>
                <w:rFonts w:ascii="Arial" w:eastAsia="Arial" w:hAnsi="Arial" w:cs="Arial"/>
                <w:sz w:val="24"/>
                <w:szCs w:val="24"/>
              </w:rPr>
              <w:t>,</w:t>
            </w:r>
            <w:r w:rsidR="00D50A43">
              <w:rPr>
                <w:rFonts w:ascii="Arial" w:eastAsia="Arial" w:hAnsi="Arial" w:cs="Arial"/>
                <w:sz w:val="24"/>
                <w:szCs w:val="24"/>
              </w:rPr>
              <w:t xml:space="preserve"> </w:t>
            </w:r>
            <w:r w:rsidR="00F13C36" w:rsidRPr="002C6A20">
              <w:rPr>
                <w:rFonts w:ascii="Arial" w:eastAsia="Arial" w:hAnsi="Arial" w:cs="Arial"/>
                <w:sz w:val="24"/>
                <w:szCs w:val="24"/>
              </w:rPr>
              <w:t>critical starting material</w:t>
            </w:r>
            <w:r w:rsidR="00D50A43">
              <w:rPr>
                <w:rFonts w:ascii="Arial" w:eastAsia="Arial" w:hAnsi="Arial" w:cs="Arial"/>
                <w:sz w:val="24"/>
                <w:szCs w:val="24"/>
              </w:rPr>
              <w:t>s or CTGTP</w:t>
            </w:r>
            <w:r w:rsidR="00F13C36" w:rsidRPr="002C6A20">
              <w:rPr>
                <w:rFonts w:ascii="Arial" w:eastAsia="Arial" w:hAnsi="Arial" w:cs="Arial"/>
                <w:sz w:val="24"/>
                <w:szCs w:val="24"/>
              </w:rPr>
              <w:t>.</w:t>
            </w:r>
          </w:p>
          <w:p w14:paraId="577443C9" w14:textId="662045F4" w:rsidR="00AF63FB" w:rsidRPr="002C6A20" w:rsidRDefault="00FA604D" w:rsidP="00937BEB">
            <w:pPr>
              <w:pStyle w:val="ListParagraph"/>
              <w:numPr>
                <w:ilvl w:val="1"/>
                <w:numId w:val="4"/>
              </w:numPr>
              <w:spacing w:before="60" w:after="60"/>
              <w:ind w:left="357" w:hanging="357"/>
              <w:jc w:val="both"/>
              <w:rPr>
                <w:rFonts w:ascii="Arial" w:eastAsia="Arial" w:hAnsi="Arial" w:cs="Arial"/>
                <w:sz w:val="24"/>
                <w:szCs w:val="24"/>
              </w:rPr>
            </w:pPr>
            <w:r w:rsidRPr="002C6A20">
              <w:rPr>
                <w:rFonts w:ascii="Arial" w:eastAsia="Arial" w:hAnsi="Arial" w:cs="Arial"/>
                <w:sz w:val="24"/>
                <w:szCs w:val="24"/>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2C6A20">
              <w:rPr>
                <w:rFonts w:ascii="Arial" w:eastAsia="Arial" w:hAnsi="Arial" w:cs="Arial"/>
                <w:sz w:val="24"/>
                <w:szCs w:val="24"/>
              </w:rPr>
              <w:t>finalised</w:t>
            </w:r>
            <w:proofErr w:type="spellEnd"/>
            <w:r w:rsidRPr="002C6A20">
              <w:rPr>
                <w:rFonts w:ascii="Arial" w:eastAsia="Arial" w:hAnsi="Arial" w:cs="Arial"/>
                <w:sz w:val="24"/>
                <w:szCs w:val="24"/>
              </w:rPr>
              <w:t xml:space="preserve"> report is not required but the data shall be provided to the Health Sciences Authority upon request.</w:t>
            </w:r>
          </w:p>
        </w:tc>
      </w:tr>
    </w:tbl>
    <w:p w14:paraId="674FB16A" w14:textId="77777777" w:rsidR="00D46A0C" w:rsidRPr="00350C5A" w:rsidRDefault="00D46A0C" w:rsidP="00B00505">
      <w:pPr>
        <w:spacing w:before="1"/>
        <w:rPr>
          <w:rFonts w:ascii="Arial" w:eastAsia="Arial" w:hAnsi="Arial" w:cs="Arial"/>
          <w:sz w:val="24"/>
          <w:szCs w:val="24"/>
        </w:rPr>
      </w:pPr>
    </w:p>
    <w:p w14:paraId="67B4D013" w14:textId="1E9F5B8C" w:rsidR="00727C15" w:rsidRPr="00350C5A" w:rsidRDefault="00727C15" w:rsidP="00B00505">
      <w:pPr>
        <w:spacing w:before="1"/>
        <w:rPr>
          <w:rFonts w:ascii="Arial" w:eastAsia="Arial" w:hAnsi="Arial" w:cs="Arial"/>
          <w:sz w:val="24"/>
          <w:szCs w:val="24"/>
        </w:rPr>
      </w:pPr>
    </w:p>
    <w:p w14:paraId="6287B9E3" w14:textId="0BF323DE" w:rsidR="00727C15" w:rsidRPr="00350C5A" w:rsidRDefault="00727C15" w:rsidP="00B00505">
      <w:pPr>
        <w:spacing w:before="1"/>
        <w:rPr>
          <w:rFonts w:ascii="Arial" w:eastAsia="Arial" w:hAnsi="Arial" w:cs="Arial"/>
          <w:sz w:val="24"/>
          <w:szCs w:val="24"/>
        </w:rPr>
      </w:pPr>
    </w:p>
    <w:p w14:paraId="09B3AC6E" w14:textId="4CEAB4F4" w:rsidR="00727C15" w:rsidRPr="00350C5A" w:rsidRDefault="00727C15"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727C15" w:rsidRPr="00350C5A" w14:paraId="49D8A578" w14:textId="77777777" w:rsidTr="00FE27D7">
        <w:tc>
          <w:tcPr>
            <w:tcW w:w="9021" w:type="dxa"/>
          </w:tcPr>
          <w:p w14:paraId="446AA214" w14:textId="46E447C2" w:rsidR="007A41FB" w:rsidRPr="0061556B" w:rsidRDefault="00727C15" w:rsidP="00426E50">
            <w:pPr>
              <w:pStyle w:val="Heading2"/>
              <w:spacing w:before="60" w:after="60"/>
            </w:pPr>
            <w:bookmarkStart w:id="3" w:name="_Toc64196316"/>
            <w:r w:rsidRPr="0061556B">
              <w:t>A2</w:t>
            </w:r>
            <w:r w:rsidR="004B063A">
              <w:t xml:space="preserve">     </w:t>
            </w:r>
            <w:r w:rsidRPr="0061556B">
              <w:t>Change in manufacturing process</w:t>
            </w:r>
            <w:bookmarkEnd w:id="3"/>
          </w:p>
        </w:tc>
      </w:tr>
      <w:tr w:rsidR="00727C15" w:rsidRPr="00350C5A" w14:paraId="4B5743B1" w14:textId="77777777" w:rsidTr="00FE27D7">
        <w:tc>
          <w:tcPr>
            <w:tcW w:w="9021" w:type="dxa"/>
          </w:tcPr>
          <w:p w14:paraId="1750BC05" w14:textId="6159C11E" w:rsidR="00727C15" w:rsidRPr="00350C5A" w:rsidRDefault="00727C15" w:rsidP="00937BEB">
            <w:pPr>
              <w:pStyle w:val="ListParagraph"/>
              <w:numPr>
                <w:ilvl w:val="0"/>
                <w:numId w:val="5"/>
              </w:numPr>
              <w:spacing w:before="60" w:after="60"/>
              <w:jc w:val="both"/>
              <w:rPr>
                <w:rFonts w:ascii="Arial" w:eastAsia="Arial" w:hAnsi="Arial" w:cs="Arial"/>
                <w:sz w:val="24"/>
                <w:szCs w:val="24"/>
              </w:rPr>
            </w:pPr>
            <w:r w:rsidRPr="00350C5A">
              <w:rPr>
                <w:rFonts w:ascii="Arial" w:eastAsia="Arial" w:hAnsi="Arial" w:cs="Arial"/>
                <w:sz w:val="24"/>
                <w:szCs w:val="24"/>
              </w:rPr>
              <w:t xml:space="preserve">For changes to the manufacturing process, at any stage during the manufacture of an active substance, </w:t>
            </w:r>
            <w:r w:rsidR="00B04847">
              <w:rPr>
                <w:rFonts w:ascii="Arial" w:eastAsia="Arial" w:hAnsi="Arial" w:cs="Arial"/>
                <w:sz w:val="24"/>
                <w:szCs w:val="24"/>
              </w:rPr>
              <w:t xml:space="preserve">critical starting materials, </w:t>
            </w:r>
            <w:r w:rsidRPr="00350C5A">
              <w:rPr>
                <w:rFonts w:ascii="Arial" w:eastAsia="Arial" w:hAnsi="Arial" w:cs="Arial"/>
                <w:sz w:val="24"/>
                <w:szCs w:val="24"/>
              </w:rPr>
              <w:t>CTGTP and/or process intermediates.</w:t>
            </w:r>
          </w:p>
          <w:p w14:paraId="0F49D3FA" w14:textId="77777777" w:rsidR="00727C15" w:rsidRPr="00350C5A" w:rsidRDefault="00727C15" w:rsidP="00937BEB">
            <w:pPr>
              <w:pStyle w:val="ListParagraph"/>
              <w:numPr>
                <w:ilvl w:val="0"/>
                <w:numId w:val="5"/>
              </w:numPr>
              <w:spacing w:before="60" w:after="60"/>
              <w:jc w:val="both"/>
              <w:rPr>
                <w:rFonts w:ascii="Arial" w:eastAsia="Arial" w:hAnsi="Arial" w:cs="Arial"/>
                <w:sz w:val="24"/>
                <w:szCs w:val="24"/>
              </w:rPr>
            </w:pPr>
            <w:r w:rsidRPr="00350C5A">
              <w:rPr>
                <w:rFonts w:ascii="Arial" w:eastAsia="Arial" w:hAnsi="Arial" w:cs="Arial"/>
                <w:sz w:val="24"/>
                <w:szCs w:val="24"/>
              </w:rPr>
              <w:t>The change may cause a significant impact on the quality, safety and efficacy of the CTGTP.</w:t>
            </w:r>
          </w:p>
          <w:p w14:paraId="1E55CE3A" w14:textId="77777777" w:rsidR="00727C15" w:rsidRPr="00350C5A" w:rsidRDefault="00727C15" w:rsidP="00937BEB">
            <w:pPr>
              <w:pStyle w:val="ListParagraph"/>
              <w:numPr>
                <w:ilvl w:val="0"/>
                <w:numId w:val="5"/>
              </w:numPr>
              <w:spacing w:before="60" w:after="60"/>
              <w:jc w:val="both"/>
              <w:rPr>
                <w:rFonts w:ascii="Arial" w:eastAsia="Arial" w:hAnsi="Arial" w:cs="Arial"/>
                <w:sz w:val="24"/>
                <w:szCs w:val="24"/>
              </w:rPr>
            </w:pPr>
            <w:r w:rsidRPr="00350C5A">
              <w:rPr>
                <w:rFonts w:ascii="Arial" w:eastAsia="Arial" w:hAnsi="Arial" w:cs="Arial"/>
                <w:sz w:val="24"/>
                <w:szCs w:val="24"/>
              </w:rPr>
              <w:t>The change does not adversely affect the reproducibility of the process.</w:t>
            </w:r>
          </w:p>
          <w:p w14:paraId="5CD54795" w14:textId="77777777" w:rsidR="00727C15" w:rsidRPr="00350C5A" w:rsidRDefault="00727C15" w:rsidP="00937BEB">
            <w:pPr>
              <w:pStyle w:val="ListParagraph"/>
              <w:numPr>
                <w:ilvl w:val="0"/>
                <w:numId w:val="5"/>
              </w:numPr>
              <w:spacing w:before="60" w:after="60"/>
              <w:jc w:val="both"/>
              <w:rPr>
                <w:rFonts w:ascii="Arial" w:eastAsia="Arial" w:hAnsi="Arial" w:cs="Arial"/>
                <w:sz w:val="24"/>
                <w:szCs w:val="24"/>
              </w:rPr>
            </w:pPr>
            <w:r w:rsidRPr="00350C5A">
              <w:rPr>
                <w:rFonts w:ascii="Arial" w:eastAsia="Arial" w:hAnsi="Arial" w:cs="Arial"/>
                <w:sz w:val="24"/>
                <w:szCs w:val="24"/>
              </w:rPr>
              <w:t>Manufacturing site remains unchanged. If there is a change in manufacturing site, MIV-1 A1 is also applicable.</w:t>
            </w:r>
          </w:p>
          <w:p w14:paraId="7D280806" w14:textId="439B2837" w:rsidR="00727C15" w:rsidRPr="00350C5A" w:rsidRDefault="00727C15" w:rsidP="00937BEB">
            <w:pPr>
              <w:pStyle w:val="ListParagraph"/>
              <w:numPr>
                <w:ilvl w:val="0"/>
                <w:numId w:val="5"/>
              </w:numPr>
              <w:spacing w:before="60" w:after="60"/>
              <w:jc w:val="both"/>
              <w:rPr>
                <w:rFonts w:ascii="Arial" w:eastAsia="Arial" w:hAnsi="Arial" w:cs="Arial"/>
                <w:sz w:val="24"/>
                <w:szCs w:val="24"/>
              </w:rPr>
            </w:pPr>
            <w:r w:rsidRPr="00350C5A">
              <w:rPr>
                <w:rFonts w:ascii="Arial" w:eastAsia="Arial" w:hAnsi="Arial" w:cs="Arial"/>
                <w:sz w:val="24"/>
                <w:szCs w:val="24"/>
              </w:rPr>
              <w:t>Specification of the active substance</w:t>
            </w:r>
            <w:r w:rsidR="00721E12">
              <w:rPr>
                <w:rFonts w:ascii="Arial" w:eastAsia="Arial" w:hAnsi="Arial" w:cs="Arial"/>
                <w:sz w:val="24"/>
                <w:szCs w:val="24"/>
              </w:rPr>
              <w:t>, critical starting materials</w:t>
            </w:r>
            <w:r w:rsidRPr="00350C5A">
              <w:rPr>
                <w:rFonts w:ascii="Arial" w:eastAsia="Arial" w:hAnsi="Arial" w:cs="Arial"/>
                <w:sz w:val="24"/>
                <w:szCs w:val="24"/>
              </w:rPr>
              <w:t xml:space="preserve"> or CTGTP remains unchanged. If there is a change in the specification, MIV-1 A3 or MIV-2 B5 is also applicable.</w:t>
            </w:r>
          </w:p>
          <w:p w14:paraId="03C8D9C6" w14:textId="77777777" w:rsidR="00727C15" w:rsidRPr="00350C5A" w:rsidRDefault="00727C15" w:rsidP="00937BEB">
            <w:pPr>
              <w:pStyle w:val="ListParagraph"/>
              <w:numPr>
                <w:ilvl w:val="0"/>
                <w:numId w:val="5"/>
              </w:numPr>
              <w:spacing w:before="60" w:after="60"/>
              <w:jc w:val="both"/>
              <w:rPr>
                <w:rFonts w:ascii="Arial" w:eastAsia="Arial" w:hAnsi="Arial" w:cs="Arial"/>
                <w:sz w:val="24"/>
                <w:szCs w:val="24"/>
              </w:rPr>
            </w:pPr>
            <w:r w:rsidRPr="00350C5A">
              <w:rPr>
                <w:rFonts w:ascii="Arial" w:eastAsia="Arial" w:hAnsi="Arial" w:cs="Arial"/>
                <w:sz w:val="24"/>
                <w:szCs w:val="24"/>
              </w:rPr>
              <w:t>For any change not covered by MIV-2 B4.</w:t>
            </w:r>
          </w:p>
        </w:tc>
      </w:tr>
      <w:tr w:rsidR="00727C15" w:rsidRPr="00350C5A" w14:paraId="7C6549EA" w14:textId="77777777" w:rsidTr="00FE27D7">
        <w:tc>
          <w:tcPr>
            <w:tcW w:w="9021" w:type="dxa"/>
          </w:tcPr>
          <w:p w14:paraId="6DCCB111" w14:textId="77777777" w:rsidR="00727C15" w:rsidRPr="00350C5A" w:rsidRDefault="00727C15" w:rsidP="00937BEB">
            <w:pPr>
              <w:pStyle w:val="ListParagraph"/>
              <w:numPr>
                <w:ilvl w:val="0"/>
                <w:numId w:val="6"/>
              </w:numPr>
              <w:spacing w:before="60" w:after="60"/>
              <w:ind w:left="360"/>
              <w:jc w:val="both"/>
              <w:rPr>
                <w:rFonts w:ascii="Arial" w:eastAsia="Arial" w:hAnsi="Arial" w:cs="Arial"/>
                <w:sz w:val="24"/>
                <w:szCs w:val="24"/>
              </w:rPr>
            </w:pPr>
            <w:r w:rsidRPr="00350C5A">
              <w:rPr>
                <w:rFonts w:ascii="Arial" w:eastAsia="Arial" w:hAnsi="Arial" w:cs="Arial"/>
                <w:sz w:val="24"/>
                <w:szCs w:val="24"/>
              </w:rPr>
              <w:t>Comparative tabulated format of the approved and new processes with changes highlighted (where available).</w:t>
            </w:r>
          </w:p>
          <w:p w14:paraId="60B1DC39" w14:textId="6402CB81" w:rsidR="00727C15" w:rsidRPr="00350C5A" w:rsidRDefault="00727C15" w:rsidP="00937BEB">
            <w:pPr>
              <w:pStyle w:val="ListParagraph"/>
              <w:numPr>
                <w:ilvl w:val="0"/>
                <w:numId w:val="6"/>
              </w:numPr>
              <w:spacing w:before="60" w:after="60"/>
              <w:ind w:left="360"/>
              <w:jc w:val="both"/>
              <w:rPr>
                <w:rFonts w:ascii="Arial" w:eastAsia="Arial" w:hAnsi="Arial" w:cs="Arial"/>
                <w:sz w:val="24"/>
                <w:szCs w:val="24"/>
              </w:rPr>
            </w:pPr>
            <w:r w:rsidRPr="00350C5A">
              <w:rPr>
                <w:rFonts w:ascii="Arial" w:eastAsia="Arial" w:hAnsi="Arial" w:cs="Arial"/>
                <w:sz w:val="24"/>
                <w:szCs w:val="24"/>
              </w:rPr>
              <w:t>Description of the new manufacturing process and justifications for the change.</w:t>
            </w:r>
          </w:p>
          <w:p w14:paraId="225A6B13" w14:textId="77777777" w:rsidR="00727C15" w:rsidRPr="00350C5A" w:rsidRDefault="00727C15" w:rsidP="00937BEB">
            <w:pPr>
              <w:pStyle w:val="ListParagraph"/>
              <w:numPr>
                <w:ilvl w:val="0"/>
                <w:numId w:val="6"/>
              </w:numPr>
              <w:spacing w:before="60" w:after="60"/>
              <w:ind w:left="360"/>
              <w:jc w:val="both"/>
              <w:rPr>
                <w:rFonts w:ascii="Arial" w:eastAsia="Arial" w:hAnsi="Arial" w:cs="Arial"/>
                <w:sz w:val="24"/>
                <w:szCs w:val="24"/>
              </w:rPr>
            </w:pPr>
            <w:r w:rsidRPr="00350C5A">
              <w:rPr>
                <w:rFonts w:ascii="Arial" w:eastAsia="Arial" w:hAnsi="Arial" w:cs="Arial"/>
                <w:sz w:val="24"/>
                <w:szCs w:val="24"/>
              </w:rPr>
              <w:t>Validation scheme and/or report of the proposed manufacturing process should be provided upon submission.</w:t>
            </w:r>
          </w:p>
          <w:p w14:paraId="01CA6EC1" w14:textId="77777777" w:rsidR="00727C15" w:rsidRPr="00350C5A" w:rsidRDefault="00727C15" w:rsidP="00937BEB">
            <w:pPr>
              <w:pStyle w:val="ListParagraph"/>
              <w:numPr>
                <w:ilvl w:val="0"/>
                <w:numId w:val="6"/>
              </w:numPr>
              <w:spacing w:before="60" w:after="60"/>
              <w:ind w:left="360"/>
              <w:jc w:val="both"/>
              <w:rPr>
                <w:rFonts w:ascii="Arial" w:eastAsia="Arial" w:hAnsi="Arial" w:cs="Arial"/>
                <w:sz w:val="24"/>
                <w:szCs w:val="24"/>
              </w:rPr>
            </w:pPr>
            <w:r w:rsidRPr="00350C5A">
              <w:rPr>
                <w:rFonts w:ascii="Arial" w:eastAsia="Arial" w:hAnsi="Arial" w:cs="Arial"/>
                <w:sz w:val="24"/>
                <w:szCs w:val="24"/>
              </w:rPr>
              <w:t>A copy of the approved release and shelf-life specifications.</w:t>
            </w:r>
          </w:p>
          <w:p w14:paraId="4E079417" w14:textId="2B7B304E" w:rsidR="00727C15" w:rsidRPr="00350C5A" w:rsidRDefault="00727C15" w:rsidP="00937BEB">
            <w:pPr>
              <w:pStyle w:val="ListParagraph"/>
              <w:numPr>
                <w:ilvl w:val="0"/>
                <w:numId w:val="6"/>
              </w:numPr>
              <w:spacing w:before="60" w:after="60"/>
              <w:ind w:left="360"/>
              <w:jc w:val="both"/>
              <w:rPr>
                <w:rFonts w:ascii="Arial" w:eastAsia="Arial" w:hAnsi="Arial" w:cs="Arial"/>
                <w:sz w:val="24"/>
                <w:szCs w:val="24"/>
              </w:rPr>
            </w:pPr>
            <w:r w:rsidRPr="00350C5A">
              <w:rPr>
                <w:rFonts w:ascii="Arial" w:eastAsia="Arial" w:hAnsi="Arial" w:cs="Arial"/>
                <w:sz w:val="24"/>
                <w:szCs w:val="24"/>
                <w:u w:val="single"/>
              </w:rPr>
              <w:t>For the change of manufacturing process for active substance or critical starting material</w:t>
            </w:r>
            <w:r w:rsidR="00EF3C88">
              <w:rPr>
                <w:rFonts w:ascii="Arial" w:eastAsia="Arial" w:hAnsi="Arial" w:cs="Arial"/>
                <w:sz w:val="24"/>
                <w:szCs w:val="24"/>
                <w:u w:val="single"/>
              </w:rPr>
              <w:t>s</w:t>
            </w:r>
            <w:r w:rsidRPr="00350C5A">
              <w:rPr>
                <w:rFonts w:ascii="Arial" w:eastAsia="Arial" w:hAnsi="Arial" w:cs="Arial"/>
                <w:sz w:val="24"/>
                <w:szCs w:val="24"/>
                <w:u w:val="single"/>
              </w:rPr>
              <w:t>:</w:t>
            </w:r>
            <w:r w:rsidRPr="00350C5A">
              <w:rPr>
                <w:rFonts w:ascii="Arial" w:eastAsia="Arial" w:hAnsi="Arial" w:cs="Arial"/>
                <w:sz w:val="24"/>
                <w:szCs w:val="24"/>
              </w:rPr>
              <w:t xml:space="preserve"> comparability of the approved and proposed active substance or critical starting material with respect to </w:t>
            </w:r>
            <w:proofErr w:type="spellStart"/>
            <w:r w:rsidRPr="00350C5A">
              <w:rPr>
                <w:rFonts w:ascii="Arial" w:eastAsia="Arial" w:hAnsi="Arial" w:cs="Arial"/>
                <w:sz w:val="24"/>
                <w:szCs w:val="24"/>
              </w:rPr>
              <w:t>physico</w:t>
            </w:r>
            <w:proofErr w:type="spellEnd"/>
            <w:r w:rsidRPr="00350C5A">
              <w:rPr>
                <w:rFonts w:ascii="Arial" w:eastAsia="Arial" w:hAnsi="Arial" w:cs="Arial"/>
                <w:sz w:val="24"/>
                <w:szCs w:val="24"/>
              </w:rPr>
              <w:t xml:space="preserve">-chemical </w:t>
            </w:r>
            <w:proofErr w:type="spellStart"/>
            <w:r w:rsidRPr="00350C5A">
              <w:rPr>
                <w:rFonts w:ascii="Arial" w:eastAsia="Arial" w:hAnsi="Arial" w:cs="Arial"/>
                <w:sz w:val="24"/>
                <w:szCs w:val="24"/>
              </w:rPr>
              <w:t>characterisation</w:t>
            </w:r>
            <w:proofErr w:type="spellEnd"/>
            <w:r w:rsidRPr="00350C5A">
              <w:rPr>
                <w:rFonts w:ascii="Arial" w:eastAsia="Arial" w:hAnsi="Arial" w:cs="Arial"/>
                <w:sz w:val="24"/>
                <w:szCs w:val="24"/>
              </w:rPr>
              <w:t>, biological activity and impurity profile,  including certificate of analysis or comparative batch analysis data of at least two production batches</w:t>
            </w:r>
            <w:r w:rsidR="00555F1A">
              <w:rPr>
                <w:rFonts w:ascii="Arial" w:eastAsia="Arial" w:hAnsi="Arial" w:cs="Arial"/>
                <w:sz w:val="24"/>
                <w:szCs w:val="24"/>
              </w:rPr>
              <w:t xml:space="preserve">, unless otherwise justified, </w:t>
            </w:r>
            <w:r w:rsidRPr="00350C5A">
              <w:rPr>
                <w:rFonts w:ascii="Arial" w:eastAsia="Arial" w:hAnsi="Arial" w:cs="Arial"/>
                <w:sz w:val="24"/>
                <w:szCs w:val="24"/>
              </w:rPr>
              <w:t>of the active substance from the approved and proposed processes.</w:t>
            </w:r>
          </w:p>
          <w:p w14:paraId="13C9161F" w14:textId="00DDDD3B" w:rsidR="00727C15" w:rsidRPr="00350C5A" w:rsidRDefault="00727C15" w:rsidP="00937BEB">
            <w:pPr>
              <w:pStyle w:val="ListParagraph"/>
              <w:numPr>
                <w:ilvl w:val="0"/>
                <w:numId w:val="6"/>
              </w:numPr>
              <w:spacing w:before="60" w:after="60"/>
              <w:ind w:left="360"/>
              <w:jc w:val="both"/>
              <w:rPr>
                <w:rFonts w:ascii="Arial" w:eastAsia="Arial" w:hAnsi="Arial" w:cs="Arial"/>
                <w:sz w:val="24"/>
                <w:szCs w:val="24"/>
              </w:rPr>
            </w:pPr>
            <w:r w:rsidRPr="00350C5A">
              <w:rPr>
                <w:rFonts w:ascii="Arial" w:eastAsia="Arial" w:hAnsi="Arial" w:cs="Arial"/>
                <w:sz w:val="24"/>
                <w:szCs w:val="24"/>
                <w:u w:val="single"/>
              </w:rPr>
              <w:t>For the change of manufacturing process for CTGTP:</w:t>
            </w:r>
            <w:r w:rsidRPr="00350C5A">
              <w:rPr>
                <w:rFonts w:ascii="Arial" w:eastAsia="Arial" w:hAnsi="Arial" w:cs="Arial"/>
                <w:sz w:val="24"/>
                <w:szCs w:val="24"/>
              </w:rPr>
              <w:t xml:space="preserve"> comparability study including certificate of analysis or batch analysis data (in a comparative tabulated format) of CTGTP of at least two production batches</w:t>
            </w:r>
            <w:r w:rsidR="00555F1A">
              <w:rPr>
                <w:rFonts w:ascii="Arial" w:eastAsia="Arial" w:hAnsi="Arial" w:cs="Arial"/>
                <w:sz w:val="24"/>
                <w:szCs w:val="24"/>
              </w:rPr>
              <w:t>, unless otherwise justified,</w:t>
            </w:r>
            <w:r w:rsidRPr="00350C5A">
              <w:rPr>
                <w:rFonts w:ascii="Arial" w:eastAsia="Arial" w:hAnsi="Arial" w:cs="Arial"/>
                <w:sz w:val="24"/>
                <w:szCs w:val="24"/>
              </w:rPr>
              <w:t xml:space="preserve"> manufactured according to the approved and proposed processes.</w:t>
            </w:r>
          </w:p>
          <w:p w14:paraId="24624CA0" w14:textId="5FE05300" w:rsidR="00727C15" w:rsidRPr="00350C5A" w:rsidRDefault="00727C15" w:rsidP="00937BEB">
            <w:pPr>
              <w:pStyle w:val="ListParagraph"/>
              <w:numPr>
                <w:ilvl w:val="0"/>
                <w:numId w:val="6"/>
              </w:numPr>
              <w:spacing w:before="60" w:after="60"/>
              <w:ind w:left="360"/>
              <w:jc w:val="both"/>
              <w:rPr>
                <w:rFonts w:ascii="Arial" w:eastAsia="Arial" w:hAnsi="Arial" w:cs="Arial"/>
                <w:sz w:val="24"/>
                <w:szCs w:val="24"/>
              </w:rPr>
            </w:pPr>
            <w:r w:rsidRPr="00350C5A">
              <w:rPr>
                <w:rFonts w:ascii="Arial" w:eastAsia="Arial" w:hAnsi="Arial" w:cs="Arial"/>
                <w:sz w:val="24"/>
                <w:szCs w:val="24"/>
              </w:rPr>
              <w:t>Stability studies as per the relevant guidelines on the stability study of the active substance</w:t>
            </w:r>
            <w:r w:rsidR="00EF3C88">
              <w:rPr>
                <w:rFonts w:ascii="Arial" w:eastAsia="Arial" w:hAnsi="Arial" w:cs="Arial"/>
                <w:sz w:val="24"/>
                <w:szCs w:val="24"/>
              </w:rPr>
              <w:t>, critical starting materials</w:t>
            </w:r>
            <w:r w:rsidRPr="00350C5A">
              <w:rPr>
                <w:rFonts w:ascii="Arial" w:eastAsia="Arial" w:hAnsi="Arial" w:cs="Arial"/>
                <w:sz w:val="24"/>
                <w:szCs w:val="24"/>
              </w:rPr>
              <w:t xml:space="preserve"> or CTGTP.</w:t>
            </w:r>
          </w:p>
          <w:p w14:paraId="41F55907" w14:textId="4B65F57D" w:rsidR="00727C15" w:rsidRPr="00350C5A" w:rsidRDefault="00727C15" w:rsidP="00937BEB">
            <w:pPr>
              <w:pStyle w:val="ListParagraph"/>
              <w:numPr>
                <w:ilvl w:val="0"/>
                <w:numId w:val="6"/>
              </w:numPr>
              <w:spacing w:before="60" w:after="60"/>
              <w:ind w:left="360"/>
              <w:jc w:val="both"/>
              <w:rPr>
                <w:rFonts w:ascii="Arial" w:eastAsia="Arial" w:hAnsi="Arial" w:cs="Arial"/>
                <w:sz w:val="24"/>
                <w:szCs w:val="24"/>
              </w:rPr>
            </w:pPr>
            <w:r w:rsidRPr="00350C5A">
              <w:rPr>
                <w:rFonts w:ascii="Arial" w:eastAsia="Arial" w:hAnsi="Arial" w:cs="Arial"/>
                <w:sz w:val="24"/>
                <w:szCs w:val="24"/>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350C5A">
              <w:rPr>
                <w:rFonts w:ascii="Arial" w:eastAsia="Arial" w:hAnsi="Arial" w:cs="Arial"/>
                <w:sz w:val="24"/>
                <w:szCs w:val="24"/>
              </w:rPr>
              <w:t>finalised</w:t>
            </w:r>
            <w:proofErr w:type="spellEnd"/>
            <w:r w:rsidRPr="00350C5A">
              <w:rPr>
                <w:rFonts w:ascii="Arial" w:eastAsia="Arial" w:hAnsi="Arial" w:cs="Arial"/>
                <w:sz w:val="24"/>
                <w:szCs w:val="24"/>
              </w:rPr>
              <w:t xml:space="preserve"> report is not required but the data shall be provided to the Health Sciences Authority upon request.</w:t>
            </w:r>
          </w:p>
        </w:tc>
      </w:tr>
    </w:tbl>
    <w:p w14:paraId="066ACF13" w14:textId="4A96B5DD" w:rsidR="006649C6" w:rsidRPr="00350C5A" w:rsidRDefault="006649C6"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6649C6" w:rsidRPr="00350C5A" w14:paraId="4DCBA230" w14:textId="77777777" w:rsidTr="00FE27D7">
        <w:tc>
          <w:tcPr>
            <w:tcW w:w="9021" w:type="dxa"/>
          </w:tcPr>
          <w:p w14:paraId="08B66474" w14:textId="05F9E89E" w:rsidR="006649C6" w:rsidRPr="00350C5A" w:rsidRDefault="006649C6" w:rsidP="007659DD">
            <w:pPr>
              <w:pStyle w:val="Heading2"/>
              <w:spacing w:before="60" w:after="60"/>
              <w:ind w:left="629" w:hanging="629"/>
              <w:rPr>
                <w:rFonts w:cs="Arial"/>
                <w:szCs w:val="24"/>
              </w:rPr>
            </w:pPr>
            <w:bookmarkStart w:id="4" w:name="_Toc64196317"/>
            <w:r w:rsidRPr="00350C5A">
              <w:rPr>
                <w:rFonts w:cs="Arial"/>
                <w:szCs w:val="24"/>
              </w:rPr>
              <w:t>A3</w:t>
            </w:r>
            <w:r w:rsidR="007659DD">
              <w:rPr>
                <w:rFonts w:cs="Arial"/>
                <w:szCs w:val="24"/>
              </w:rPr>
              <w:t xml:space="preserve">     </w:t>
            </w:r>
            <w:r w:rsidRPr="00350C5A">
              <w:rPr>
                <w:rFonts w:cs="Arial"/>
                <w:szCs w:val="24"/>
              </w:rPr>
              <w:t xml:space="preserve">Change of specification of active substance, </w:t>
            </w:r>
            <w:r w:rsidR="001C29E2">
              <w:rPr>
                <w:rFonts w:cs="Arial"/>
                <w:szCs w:val="24"/>
              </w:rPr>
              <w:t>critical starting material</w:t>
            </w:r>
            <w:r w:rsidR="00983FAE">
              <w:rPr>
                <w:rFonts w:cs="Arial"/>
                <w:szCs w:val="24"/>
              </w:rPr>
              <w:t>s</w:t>
            </w:r>
            <w:r w:rsidR="00FB3AB6">
              <w:rPr>
                <w:rFonts w:cs="Arial"/>
                <w:szCs w:val="24"/>
              </w:rPr>
              <w:t xml:space="preserve"> </w:t>
            </w:r>
            <w:r w:rsidRPr="00350C5A">
              <w:rPr>
                <w:rFonts w:cs="Arial"/>
                <w:szCs w:val="24"/>
              </w:rPr>
              <w:t>CTGTP, process intermediate</w:t>
            </w:r>
            <w:r w:rsidR="005578D2">
              <w:rPr>
                <w:rFonts w:cs="Arial"/>
                <w:szCs w:val="24"/>
              </w:rPr>
              <w:t>s</w:t>
            </w:r>
            <w:r w:rsidRPr="00350C5A">
              <w:rPr>
                <w:rFonts w:cs="Arial"/>
                <w:szCs w:val="24"/>
              </w:rPr>
              <w:t xml:space="preserve"> and/or in-process control tests</w:t>
            </w:r>
            <w:bookmarkEnd w:id="4"/>
          </w:p>
          <w:p w14:paraId="58387DFF" w14:textId="77777777" w:rsidR="006649C6" w:rsidRPr="00350C5A" w:rsidRDefault="006649C6" w:rsidP="00B55431">
            <w:pPr>
              <w:pStyle w:val="ListParagraph"/>
              <w:numPr>
                <w:ilvl w:val="0"/>
                <w:numId w:val="8"/>
              </w:numPr>
              <w:spacing w:before="60" w:after="60"/>
              <w:jc w:val="both"/>
              <w:rPr>
                <w:rFonts w:ascii="Arial" w:eastAsia="Arial" w:hAnsi="Arial" w:cs="Arial"/>
                <w:sz w:val="24"/>
                <w:szCs w:val="24"/>
              </w:rPr>
            </w:pPr>
            <w:r w:rsidRPr="00350C5A">
              <w:rPr>
                <w:rFonts w:ascii="Arial" w:eastAsia="Arial" w:hAnsi="Arial" w:cs="Arial"/>
                <w:sz w:val="24"/>
                <w:szCs w:val="24"/>
              </w:rPr>
              <w:t>Widening of specification limits.</w:t>
            </w:r>
          </w:p>
          <w:p w14:paraId="0A4680E6" w14:textId="77777777" w:rsidR="006649C6" w:rsidRPr="00350C5A" w:rsidRDefault="006649C6" w:rsidP="00B55431">
            <w:pPr>
              <w:pStyle w:val="ListParagraph"/>
              <w:numPr>
                <w:ilvl w:val="0"/>
                <w:numId w:val="8"/>
              </w:numPr>
              <w:spacing w:before="60" w:after="60"/>
              <w:jc w:val="both"/>
              <w:rPr>
                <w:rFonts w:ascii="Arial" w:eastAsia="Arial" w:hAnsi="Arial" w:cs="Arial"/>
                <w:sz w:val="24"/>
                <w:szCs w:val="24"/>
              </w:rPr>
            </w:pPr>
            <w:r w:rsidRPr="00350C5A">
              <w:rPr>
                <w:rFonts w:ascii="Arial" w:eastAsia="Arial" w:hAnsi="Arial" w:cs="Arial"/>
                <w:sz w:val="24"/>
                <w:szCs w:val="24"/>
              </w:rPr>
              <w:t>Deletion of specification parameters which may have a significant effect on the overall quality of the CTGP.</w:t>
            </w:r>
          </w:p>
        </w:tc>
      </w:tr>
      <w:tr w:rsidR="006649C6" w:rsidRPr="00350C5A" w14:paraId="2C47E2B0" w14:textId="77777777" w:rsidTr="00FE27D7">
        <w:tc>
          <w:tcPr>
            <w:tcW w:w="9021" w:type="dxa"/>
          </w:tcPr>
          <w:p w14:paraId="1819F2D7" w14:textId="77777777" w:rsidR="006649C6" w:rsidRPr="00350C5A" w:rsidRDefault="006649C6" w:rsidP="00937BEB">
            <w:pPr>
              <w:pStyle w:val="ListParagraph"/>
              <w:numPr>
                <w:ilvl w:val="0"/>
                <w:numId w:val="7"/>
              </w:numPr>
              <w:spacing w:before="60" w:after="60"/>
              <w:jc w:val="both"/>
              <w:rPr>
                <w:rFonts w:ascii="Arial" w:eastAsia="Arial" w:hAnsi="Arial" w:cs="Arial"/>
                <w:sz w:val="24"/>
                <w:szCs w:val="24"/>
              </w:rPr>
            </w:pPr>
            <w:r w:rsidRPr="00350C5A">
              <w:rPr>
                <w:rFonts w:ascii="Arial" w:eastAsia="Arial" w:hAnsi="Arial" w:cs="Arial"/>
                <w:sz w:val="24"/>
                <w:szCs w:val="24"/>
              </w:rPr>
              <w:t>Test procedures remain unchanged, or changes in the test procedure are minor.</w:t>
            </w:r>
          </w:p>
          <w:p w14:paraId="3685EF0F" w14:textId="77777777" w:rsidR="006649C6" w:rsidRPr="00A96551" w:rsidRDefault="006649C6" w:rsidP="00937BEB">
            <w:pPr>
              <w:pStyle w:val="ListParagraph"/>
              <w:numPr>
                <w:ilvl w:val="0"/>
                <w:numId w:val="7"/>
              </w:numPr>
              <w:spacing w:before="60" w:after="60"/>
              <w:jc w:val="both"/>
              <w:rPr>
                <w:rFonts w:ascii="Arial" w:eastAsia="Arial" w:hAnsi="Arial" w:cs="Arial"/>
                <w:sz w:val="24"/>
                <w:szCs w:val="24"/>
              </w:rPr>
            </w:pPr>
            <w:r w:rsidRPr="00350C5A">
              <w:rPr>
                <w:rFonts w:ascii="Arial" w:eastAsia="Arial" w:hAnsi="Arial" w:cs="Arial"/>
                <w:sz w:val="24"/>
                <w:szCs w:val="24"/>
              </w:rPr>
              <w:lastRenderedPageBreak/>
              <w:t xml:space="preserve">For tightening of the specification limit, addition of new specification parameter, </w:t>
            </w:r>
            <w:r w:rsidRPr="00A96551">
              <w:rPr>
                <w:rFonts w:ascii="Arial" w:eastAsia="Arial" w:hAnsi="Arial" w:cs="Arial"/>
                <w:sz w:val="24"/>
                <w:szCs w:val="24"/>
              </w:rPr>
              <w:t>deletion of a non-significant specification parameter, refer to MIV-2 B5.</w:t>
            </w:r>
          </w:p>
          <w:p w14:paraId="4B30DAD4" w14:textId="77777777" w:rsidR="006649C6" w:rsidRPr="00350C5A" w:rsidRDefault="006649C6" w:rsidP="00937BEB">
            <w:pPr>
              <w:pStyle w:val="ListParagraph"/>
              <w:numPr>
                <w:ilvl w:val="0"/>
                <w:numId w:val="7"/>
              </w:numPr>
              <w:spacing w:before="60" w:after="60"/>
              <w:jc w:val="both"/>
              <w:rPr>
                <w:rFonts w:ascii="Arial" w:eastAsia="Arial" w:hAnsi="Arial" w:cs="Arial"/>
                <w:sz w:val="24"/>
                <w:szCs w:val="24"/>
              </w:rPr>
            </w:pPr>
            <w:r w:rsidRPr="00A96551">
              <w:rPr>
                <w:rFonts w:ascii="Arial" w:eastAsia="Arial" w:hAnsi="Arial" w:cs="Arial"/>
                <w:sz w:val="24"/>
                <w:szCs w:val="24"/>
              </w:rPr>
              <w:t>The variation should not be submitted as a result of unexpected events that may lead to product defects. Variation is only to be submitted after concerns have been addressed and CAPAs concurred. Refer to the Product Defect Reporting and Recall Procedures on the HSA website for product defect reporting.</w:t>
            </w:r>
          </w:p>
        </w:tc>
      </w:tr>
      <w:tr w:rsidR="006649C6" w:rsidRPr="00350C5A" w14:paraId="70BF58A9" w14:textId="77777777" w:rsidTr="00FE27D7">
        <w:tc>
          <w:tcPr>
            <w:tcW w:w="9021" w:type="dxa"/>
          </w:tcPr>
          <w:p w14:paraId="5CD05473" w14:textId="77777777" w:rsidR="006649C6" w:rsidRPr="00350C5A" w:rsidRDefault="006649C6" w:rsidP="00937BEB">
            <w:pPr>
              <w:pStyle w:val="ListParagraph"/>
              <w:numPr>
                <w:ilvl w:val="0"/>
                <w:numId w:val="9"/>
              </w:numPr>
              <w:spacing w:before="60" w:after="60"/>
              <w:jc w:val="both"/>
              <w:rPr>
                <w:rFonts w:ascii="Arial" w:eastAsia="Arial" w:hAnsi="Arial" w:cs="Arial"/>
                <w:b/>
                <w:bCs/>
                <w:sz w:val="24"/>
                <w:szCs w:val="24"/>
              </w:rPr>
            </w:pPr>
            <w:r w:rsidRPr="00350C5A">
              <w:rPr>
                <w:rFonts w:ascii="Arial" w:eastAsia="Arial" w:hAnsi="Arial" w:cs="Arial"/>
                <w:b/>
                <w:bCs/>
                <w:sz w:val="24"/>
                <w:szCs w:val="24"/>
              </w:rPr>
              <w:lastRenderedPageBreak/>
              <w:t>Widening of specification limits</w:t>
            </w:r>
          </w:p>
          <w:p w14:paraId="3F44A9CD" w14:textId="77777777" w:rsidR="006649C6" w:rsidRPr="00350C5A" w:rsidRDefault="006649C6" w:rsidP="00937BEB">
            <w:pPr>
              <w:pStyle w:val="ListParagraph"/>
              <w:numPr>
                <w:ilvl w:val="0"/>
                <w:numId w:val="10"/>
              </w:numPr>
              <w:spacing w:before="60" w:after="60"/>
              <w:jc w:val="both"/>
              <w:rPr>
                <w:rFonts w:ascii="Arial" w:eastAsia="Arial" w:hAnsi="Arial" w:cs="Arial"/>
                <w:sz w:val="24"/>
                <w:szCs w:val="24"/>
              </w:rPr>
            </w:pPr>
            <w:r w:rsidRPr="00350C5A">
              <w:rPr>
                <w:rFonts w:ascii="Arial" w:eastAsia="Arial" w:hAnsi="Arial" w:cs="Arial"/>
                <w:sz w:val="24"/>
                <w:szCs w:val="24"/>
              </w:rPr>
              <w:t>Justification for change substantiated with scientific data.</w:t>
            </w:r>
          </w:p>
          <w:p w14:paraId="4832F823" w14:textId="1E8DB714" w:rsidR="006649C6" w:rsidRPr="00350C5A" w:rsidRDefault="006649C6" w:rsidP="00937BEB">
            <w:pPr>
              <w:pStyle w:val="ListParagraph"/>
              <w:numPr>
                <w:ilvl w:val="0"/>
                <w:numId w:val="10"/>
              </w:numPr>
              <w:spacing w:before="60" w:after="60"/>
              <w:jc w:val="both"/>
              <w:rPr>
                <w:rFonts w:ascii="Arial" w:eastAsia="Arial" w:hAnsi="Arial" w:cs="Arial"/>
                <w:sz w:val="24"/>
                <w:szCs w:val="24"/>
              </w:rPr>
            </w:pPr>
            <w:r w:rsidRPr="00350C5A">
              <w:rPr>
                <w:rFonts w:ascii="Arial" w:eastAsia="Arial" w:hAnsi="Arial" w:cs="Arial"/>
                <w:sz w:val="24"/>
                <w:szCs w:val="24"/>
              </w:rPr>
              <w:t xml:space="preserve">Revised specification of the active substance, </w:t>
            </w:r>
            <w:r w:rsidR="007646E5">
              <w:rPr>
                <w:rFonts w:ascii="Arial" w:eastAsia="Arial" w:hAnsi="Arial" w:cs="Arial"/>
                <w:sz w:val="24"/>
                <w:szCs w:val="24"/>
              </w:rPr>
              <w:t xml:space="preserve">critical starting materials, </w:t>
            </w:r>
            <w:r w:rsidRPr="00350C5A">
              <w:rPr>
                <w:rFonts w:ascii="Arial" w:eastAsia="Arial" w:hAnsi="Arial" w:cs="Arial"/>
                <w:sz w:val="24"/>
                <w:szCs w:val="24"/>
              </w:rPr>
              <w:t>CTGTP, process intermediate</w:t>
            </w:r>
            <w:r w:rsidR="005578D2">
              <w:rPr>
                <w:rFonts w:ascii="Arial" w:eastAsia="Arial" w:hAnsi="Arial" w:cs="Arial"/>
                <w:sz w:val="24"/>
                <w:szCs w:val="24"/>
              </w:rPr>
              <w:t>s</w:t>
            </w:r>
            <w:r w:rsidRPr="00350C5A">
              <w:rPr>
                <w:rFonts w:ascii="Arial" w:eastAsia="Arial" w:hAnsi="Arial" w:cs="Arial"/>
                <w:sz w:val="24"/>
                <w:szCs w:val="24"/>
              </w:rPr>
              <w:t xml:space="preserve"> or in-process control test.</w:t>
            </w:r>
          </w:p>
          <w:p w14:paraId="6666284F" w14:textId="1E27A91C" w:rsidR="006649C6" w:rsidRPr="00350C5A" w:rsidRDefault="006649C6" w:rsidP="00937BEB">
            <w:pPr>
              <w:pStyle w:val="ListParagraph"/>
              <w:numPr>
                <w:ilvl w:val="0"/>
                <w:numId w:val="10"/>
              </w:numPr>
              <w:spacing w:before="60" w:after="60"/>
              <w:jc w:val="both"/>
              <w:rPr>
                <w:rFonts w:ascii="Arial" w:eastAsia="Arial" w:hAnsi="Arial" w:cs="Arial"/>
                <w:sz w:val="24"/>
                <w:szCs w:val="24"/>
              </w:rPr>
            </w:pPr>
            <w:r w:rsidRPr="00350C5A">
              <w:rPr>
                <w:rFonts w:ascii="Arial" w:eastAsia="Arial" w:hAnsi="Arial" w:cs="Arial"/>
                <w:sz w:val="24"/>
                <w:szCs w:val="24"/>
              </w:rPr>
              <w:t xml:space="preserve">Comparative tabulated format of the approved and revised specification of the active substance, </w:t>
            </w:r>
            <w:r w:rsidR="00862A7E">
              <w:rPr>
                <w:rFonts w:ascii="Arial" w:eastAsia="Arial" w:hAnsi="Arial" w:cs="Arial"/>
                <w:sz w:val="24"/>
                <w:szCs w:val="24"/>
              </w:rPr>
              <w:t xml:space="preserve">critical starting materials, </w:t>
            </w:r>
            <w:r w:rsidRPr="00350C5A">
              <w:rPr>
                <w:rFonts w:ascii="Arial" w:eastAsia="Arial" w:hAnsi="Arial" w:cs="Arial"/>
                <w:sz w:val="24"/>
                <w:szCs w:val="24"/>
              </w:rPr>
              <w:t>CTGTP, process intermediate</w:t>
            </w:r>
            <w:r w:rsidR="00AF25B4">
              <w:rPr>
                <w:rFonts w:ascii="Arial" w:eastAsia="Arial" w:hAnsi="Arial" w:cs="Arial"/>
                <w:sz w:val="24"/>
                <w:szCs w:val="24"/>
              </w:rPr>
              <w:t>s</w:t>
            </w:r>
            <w:r w:rsidRPr="00350C5A">
              <w:rPr>
                <w:rFonts w:ascii="Arial" w:eastAsia="Arial" w:hAnsi="Arial" w:cs="Arial"/>
                <w:sz w:val="24"/>
                <w:szCs w:val="24"/>
              </w:rPr>
              <w:t xml:space="preserve"> or in-process control test, with changes highlighted.</w:t>
            </w:r>
          </w:p>
          <w:p w14:paraId="7825577B" w14:textId="75982737" w:rsidR="006649C6" w:rsidRPr="00350C5A" w:rsidRDefault="006649C6" w:rsidP="00937BEB">
            <w:pPr>
              <w:pStyle w:val="ListParagraph"/>
              <w:numPr>
                <w:ilvl w:val="0"/>
                <w:numId w:val="10"/>
              </w:numPr>
              <w:spacing w:before="60" w:after="60"/>
              <w:jc w:val="both"/>
              <w:rPr>
                <w:rFonts w:ascii="Arial" w:eastAsia="Arial" w:hAnsi="Arial" w:cs="Arial"/>
                <w:sz w:val="24"/>
                <w:szCs w:val="24"/>
              </w:rPr>
            </w:pPr>
            <w:r w:rsidRPr="00350C5A">
              <w:rPr>
                <w:rFonts w:ascii="Arial" w:eastAsia="Arial" w:hAnsi="Arial" w:cs="Arial"/>
                <w:sz w:val="24"/>
                <w:szCs w:val="24"/>
              </w:rPr>
              <w:t>Test results of two production batches</w:t>
            </w:r>
            <w:r w:rsidR="00555F1A">
              <w:rPr>
                <w:rFonts w:ascii="Arial" w:eastAsia="Arial" w:hAnsi="Arial" w:cs="Arial"/>
                <w:sz w:val="24"/>
                <w:szCs w:val="24"/>
              </w:rPr>
              <w:t>, unless otherwise justified,</w:t>
            </w:r>
            <w:r w:rsidRPr="00350C5A">
              <w:rPr>
                <w:rFonts w:ascii="Arial" w:eastAsia="Arial" w:hAnsi="Arial" w:cs="Arial"/>
                <w:sz w:val="24"/>
                <w:szCs w:val="24"/>
              </w:rPr>
              <w:t xml:space="preserve"> of the active substance, </w:t>
            </w:r>
            <w:r w:rsidR="00E737D1">
              <w:rPr>
                <w:rFonts w:ascii="Arial" w:eastAsia="Arial" w:hAnsi="Arial" w:cs="Arial"/>
                <w:sz w:val="24"/>
                <w:szCs w:val="24"/>
              </w:rPr>
              <w:t xml:space="preserve">critical starting materials, </w:t>
            </w:r>
            <w:r w:rsidRPr="00350C5A">
              <w:rPr>
                <w:rFonts w:ascii="Arial" w:eastAsia="Arial" w:hAnsi="Arial" w:cs="Arial"/>
                <w:sz w:val="24"/>
                <w:szCs w:val="24"/>
              </w:rPr>
              <w:t>CTGTP, process intermediates or in-process control, from all tests in the revised specification.</w:t>
            </w:r>
          </w:p>
          <w:p w14:paraId="4B9A0265" w14:textId="48C8B48A" w:rsidR="006649C6" w:rsidRPr="00350C5A" w:rsidRDefault="006649C6" w:rsidP="00937BEB">
            <w:pPr>
              <w:pStyle w:val="ListParagraph"/>
              <w:numPr>
                <w:ilvl w:val="0"/>
                <w:numId w:val="10"/>
              </w:numPr>
              <w:spacing w:before="60" w:after="60"/>
              <w:jc w:val="both"/>
              <w:rPr>
                <w:rFonts w:ascii="Arial" w:eastAsia="Arial" w:hAnsi="Arial" w:cs="Arial"/>
                <w:sz w:val="24"/>
                <w:szCs w:val="24"/>
              </w:rPr>
            </w:pPr>
            <w:r w:rsidRPr="00350C5A">
              <w:rPr>
                <w:rFonts w:ascii="Arial" w:eastAsia="Arial" w:hAnsi="Arial" w:cs="Arial"/>
                <w:sz w:val="24"/>
                <w:szCs w:val="24"/>
              </w:rPr>
              <w:t>For change of specification that involve stability-indicating parameters, stability studies as per the relevant guidelines on the stability study of the active substance</w:t>
            </w:r>
            <w:r w:rsidR="0088153A">
              <w:rPr>
                <w:rFonts w:ascii="Arial" w:eastAsia="Arial" w:hAnsi="Arial" w:cs="Arial"/>
                <w:sz w:val="24"/>
                <w:szCs w:val="24"/>
              </w:rPr>
              <w:t>, critical starting mate</w:t>
            </w:r>
            <w:r w:rsidR="00487AFA">
              <w:rPr>
                <w:rFonts w:ascii="Arial" w:eastAsia="Arial" w:hAnsi="Arial" w:cs="Arial"/>
                <w:sz w:val="24"/>
                <w:szCs w:val="24"/>
              </w:rPr>
              <w:t>rials</w:t>
            </w:r>
            <w:r w:rsidRPr="00350C5A">
              <w:rPr>
                <w:rFonts w:ascii="Arial" w:eastAsia="Arial" w:hAnsi="Arial" w:cs="Arial"/>
                <w:sz w:val="24"/>
                <w:szCs w:val="24"/>
              </w:rPr>
              <w:t xml:space="preserve"> or CTGTP.</w:t>
            </w:r>
          </w:p>
          <w:p w14:paraId="6E5AA824" w14:textId="77777777" w:rsidR="006649C6" w:rsidRPr="00350C5A" w:rsidRDefault="006649C6" w:rsidP="00937BEB">
            <w:pPr>
              <w:pStyle w:val="ListParagraph"/>
              <w:numPr>
                <w:ilvl w:val="0"/>
                <w:numId w:val="10"/>
              </w:numPr>
              <w:spacing w:before="60" w:after="60"/>
              <w:jc w:val="both"/>
              <w:rPr>
                <w:rFonts w:ascii="Arial" w:eastAsia="Arial" w:hAnsi="Arial" w:cs="Arial"/>
                <w:sz w:val="24"/>
                <w:szCs w:val="24"/>
              </w:rPr>
            </w:pPr>
            <w:r w:rsidRPr="00350C5A">
              <w:rPr>
                <w:rFonts w:ascii="Arial" w:eastAsia="Arial" w:hAnsi="Arial" w:cs="Arial"/>
                <w:sz w:val="24"/>
                <w:szCs w:val="24"/>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350C5A">
              <w:rPr>
                <w:rFonts w:ascii="Arial" w:eastAsia="Arial" w:hAnsi="Arial" w:cs="Arial"/>
                <w:sz w:val="24"/>
                <w:szCs w:val="24"/>
              </w:rPr>
              <w:t>finalised</w:t>
            </w:r>
            <w:proofErr w:type="spellEnd"/>
            <w:r w:rsidRPr="00350C5A">
              <w:rPr>
                <w:rFonts w:ascii="Arial" w:eastAsia="Arial" w:hAnsi="Arial" w:cs="Arial"/>
                <w:sz w:val="24"/>
                <w:szCs w:val="24"/>
              </w:rPr>
              <w:t xml:space="preserve"> report is not required but the data shall be provided to the Health Sciences Authority upon request.</w:t>
            </w:r>
          </w:p>
          <w:p w14:paraId="26F169E9" w14:textId="77777777" w:rsidR="006649C6" w:rsidRPr="00350C5A" w:rsidRDefault="006649C6" w:rsidP="00FE27D7">
            <w:pPr>
              <w:spacing w:before="60" w:after="60"/>
              <w:ind w:left="357" w:hanging="357"/>
              <w:jc w:val="both"/>
              <w:rPr>
                <w:rFonts w:ascii="Arial" w:eastAsia="Arial" w:hAnsi="Arial" w:cs="Arial"/>
                <w:sz w:val="24"/>
                <w:szCs w:val="24"/>
              </w:rPr>
            </w:pPr>
          </w:p>
          <w:p w14:paraId="1678DACD" w14:textId="77777777" w:rsidR="006649C6" w:rsidRPr="00350C5A" w:rsidRDefault="006649C6" w:rsidP="00937BEB">
            <w:pPr>
              <w:pStyle w:val="ListParagraph"/>
              <w:numPr>
                <w:ilvl w:val="0"/>
                <w:numId w:val="9"/>
              </w:numPr>
              <w:spacing w:before="60" w:after="60"/>
              <w:jc w:val="both"/>
              <w:rPr>
                <w:rFonts w:ascii="Arial" w:eastAsia="Arial" w:hAnsi="Arial" w:cs="Arial"/>
                <w:b/>
                <w:bCs/>
                <w:sz w:val="24"/>
                <w:szCs w:val="24"/>
              </w:rPr>
            </w:pPr>
            <w:r w:rsidRPr="00350C5A">
              <w:rPr>
                <w:rFonts w:ascii="Arial" w:eastAsia="Arial" w:hAnsi="Arial" w:cs="Arial"/>
                <w:b/>
                <w:bCs/>
                <w:sz w:val="24"/>
                <w:szCs w:val="24"/>
              </w:rPr>
              <w:t xml:space="preserve">Deletion of specification parameters </w:t>
            </w:r>
          </w:p>
          <w:p w14:paraId="356EA511" w14:textId="77777777" w:rsidR="006649C6" w:rsidRPr="00350C5A" w:rsidRDefault="006649C6" w:rsidP="00FE27D7">
            <w:pPr>
              <w:spacing w:before="60" w:after="60"/>
              <w:ind w:firstLine="372"/>
              <w:jc w:val="both"/>
              <w:rPr>
                <w:rFonts w:ascii="Arial" w:eastAsia="Arial" w:hAnsi="Arial" w:cs="Arial"/>
                <w:sz w:val="24"/>
                <w:szCs w:val="24"/>
              </w:rPr>
            </w:pPr>
            <w:r w:rsidRPr="00350C5A">
              <w:rPr>
                <w:rFonts w:ascii="Arial" w:eastAsia="Arial" w:hAnsi="Arial" w:cs="Arial"/>
                <w:sz w:val="24"/>
                <w:szCs w:val="24"/>
              </w:rPr>
              <w:t>All the above documents except 5 &amp; 6.</w:t>
            </w:r>
          </w:p>
        </w:tc>
      </w:tr>
    </w:tbl>
    <w:p w14:paraId="261C77F5" w14:textId="2D32C374" w:rsidR="0098446E" w:rsidRPr="00350C5A" w:rsidRDefault="0098446E"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98446E" w:rsidRPr="00350C5A" w14:paraId="10F8AB6D" w14:textId="77777777" w:rsidTr="00FE27D7">
        <w:tc>
          <w:tcPr>
            <w:tcW w:w="9021" w:type="dxa"/>
          </w:tcPr>
          <w:p w14:paraId="4008141E" w14:textId="0CE6EA0B" w:rsidR="0098446E" w:rsidRPr="00350C5A" w:rsidRDefault="0098446E" w:rsidP="00837015">
            <w:pPr>
              <w:pStyle w:val="Heading2"/>
              <w:spacing w:before="60" w:after="60"/>
              <w:ind w:left="641" w:hanging="641"/>
              <w:rPr>
                <w:rFonts w:cs="Arial"/>
                <w:b w:val="0"/>
                <w:szCs w:val="24"/>
              </w:rPr>
            </w:pPr>
            <w:bookmarkStart w:id="5" w:name="_Toc64196318"/>
            <w:r w:rsidRPr="00350C5A">
              <w:rPr>
                <w:rFonts w:cs="Arial"/>
                <w:szCs w:val="24"/>
              </w:rPr>
              <w:t>A4</w:t>
            </w:r>
            <w:r w:rsidR="004E406C">
              <w:rPr>
                <w:rFonts w:cs="Arial"/>
                <w:szCs w:val="24"/>
              </w:rPr>
              <w:t xml:space="preserve">     </w:t>
            </w:r>
            <w:r w:rsidRPr="00350C5A">
              <w:rPr>
                <w:rFonts w:cs="Arial"/>
                <w:szCs w:val="24"/>
              </w:rPr>
              <w:t>Qualitative or quantitative change of excipient of active substance and/or CTGTP</w:t>
            </w:r>
            <w:bookmarkEnd w:id="5"/>
          </w:p>
        </w:tc>
      </w:tr>
      <w:tr w:rsidR="0098446E" w:rsidRPr="00350C5A" w14:paraId="43A13452" w14:textId="77777777" w:rsidTr="00FE27D7">
        <w:tc>
          <w:tcPr>
            <w:tcW w:w="9021" w:type="dxa"/>
          </w:tcPr>
          <w:p w14:paraId="2ED536FC" w14:textId="42F43BA7" w:rsidR="0098446E" w:rsidRPr="00350C5A" w:rsidRDefault="0098446E" w:rsidP="00937BEB">
            <w:pPr>
              <w:pStyle w:val="ListParagraph"/>
              <w:numPr>
                <w:ilvl w:val="0"/>
                <w:numId w:val="11"/>
              </w:numPr>
              <w:spacing w:before="60" w:after="60"/>
              <w:jc w:val="both"/>
              <w:rPr>
                <w:rFonts w:ascii="Arial" w:eastAsia="Arial" w:hAnsi="Arial" w:cs="Arial"/>
                <w:sz w:val="24"/>
                <w:szCs w:val="24"/>
              </w:rPr>
            </w:pPr>
            <w:r w:rsidRPr="00350C5A">
              <w:rPr>
                <w:rFonts w:ascii="Arial" w:eastAsia="Arial" w:hAnsi="Arial" w:cs="Arial"/>
                <w:sz w:val="24"/>
                <w:szCs w:val="24"/>
              </w:rPr>
              <w:t xml:space="preserve">Change will need to comply with the active substance or CTGTP specifications, i.e., the release and shelf-life specifications of the active substance/CTGTP </w:t>
            </w:r>
            <w:r w:rsidR="007725B5">
              <w:rPr>
                <w:rFonts w:ascii="Arial" w:eastAsia="Arial" w:hAnsi="Arial" w:cs="Arial"/>
                <w:sz w:val="24"/>
                <w:szCs w:val="24"/>
              </w:rPr>
              <w:t xml:space="preserve">should </w:t>
            </w:r>
            <w:r w:rsidRPr="00350C5A">
              <w:rPr>
                <w:rFonts w:ascii="Arial" w:eastAsia="Arial" w:hAnsi="Arial" w:cs="Arial"/>
                <w:sz w:val="24"/>
                <w:szCs w:val="24"/>
              </w:rPr>
              <w:t>remain unchanged, excluding product description.</w:t>
            </w:r>
          </w:p>
          <w:p w14:paraId="44AB38D7" w14:textId="77777777" w:rsidR="0098446E" w:rsidRPr="00350C5A" w:rsidRDefault="0098446E" w:rsidP="00937BEB">
            <w:pPr>
              <w:pStyle w:val="ListParagraph"/>
              <w:numPr>
                <w:ilvl w:val="0"/>
                <w:numId w:val="11"/>
              </w:numPr>
              <w:spacing w:before="60" w:after="60"/>
              <w:jc w:val="both"/>
              <w:rPr>
                <w:rFonts w:ascii="Arial" w:eastAsia="Arial" w:hAnsi="Arial" w:cs="Arial"/>
                <w:sz w:val="24"/>
                <w:szCs w:val="24"/>
              </w:rPr>
            </w:pPr>
            <w:r w:rsidRPr="00350C5A">
              <w:rPr>
                <w:rFonts w:ascii="Arial" w:eastAsia="Arial" w:hAnsi="Arial" w:cs="Arial"/>
                <w:sz w:val="24"/>
                <w:szCs w:val="24"/>
              </w:rPr>
              <w:t>Replacement of an excipient with a comparable excipient of the same functional characteristic.</w:t>
            </w:r>
          </w:p>
          <w:p w14:paraId="77B05B08" w14:textId="77777777" w:rsidR="0098446E" w:rsidRPr="00350C5A" w:rsidRDefault="0098446E" w:rsidP="00937BEB">
            <w:pPr>
              <w:pStyle w:val="ListParagraph"/>
              <w:numPr>
                <w:ilvl w:val="0"/>
                <w:numId w:val="11"/>
              </w:numPr>
              <w:spacing w:before="60" w:after="60"/>
              <w:jc w:val="both"/>
              <w:rPr>
                <w:rFonts w:ascii="Arial" w:eastAsia="Arial" w:hAnsi="Arial" w:cs="Arial"/>
                <w:sz w:val="24"/>
                <w:szCs w:val="24"/>
              </w:rPr>
            </w:pPr>
            <w:r w:rsidRPr="00350C5A">
              <w:rPr>
                <w:rFonts w:ascii="Arial" w:eastAsia="Arial" w:hAnsi="Arial" w:cs="Arial"/>
                <w:sz w:val="24"/>
                <w:szCs w:val="24"/>
              </w:rPr>
              <w:t>HSA reserves the right to re-</w:t>
            </w:r>
            <w:proofErr w:type="spellStart"/>
            <w:r w:rsidRPr="00350C5A">
              <w:rPr>
                <w:rFonts w:ascii="Arial" w:eastAsia="Arial" w:hAnsi="Arial" w:cs="Arial"/>
                <w:sz w:val="24"/>
                <w:szCs w:val="24"/>
              </w:rPr>
              <w:t>categorise</w:t>
            </w:r>
            <w:proofErr w:type="spellEnd"/>
            <w:r w:rsidRPr="00350C5A">
              <w:rPr>
                <w:rFonts w:ascii="Arial" w:eastAsia="Arial" w:hAnsi="Arial" w:cs="Arial"/>
                <w:sz w:val="24"/>
                <w:szCs w:val="24"/>
              </w:rPr>
              <w:t xml:space="preserve"> the application to NDA, if deemed appropriate.</w:t>
            </w:r>
          </w:p>
        </w:tc>
      </w:tr>
      <w:tr w:rsidR="0098446E" w:rsidRPr="00350C5A" w14:paraId="74CD2E0A" w14:textId="77777777" w:rsidTr="00FE27D7">
        <w:tc>
          <w:tcPr>
            <w:tcW w:w="9021" w:type="dxa"/>
          </w:tcPr>
          <w:p w14:paraId="1A6115B8"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198AE4D9"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Justification for the change must be given by appropriate development of product.</w:t>
            </w:r>
          </w:p>
          <w:p w14:paraId="007A2ABC"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Comparative tabulated format of the approved and revised CTGTP formulation with calculated changes highlighted (state changes in the percentage of the proposed excipient out of the total target dosage form weight, where applicable).</w:t>
            </w:r>
          </w:p>
          <w:p w14:paraId="69C60FDD"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Revised CTD Section P3.1 to P3.4 (where applicable), including revised batch manufacturing formula.</w:t>
            </w:r>
          </w:p>
          <w:p w14:paraId="6E5B7982"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lastRenderedPageBreak/>
              <w:t>Validation scheme and/or report of the manufacturing process appropriate to the proposed change in the product formula should be provided upon submission.</w:t>
            </w:r>
          </w:p>
          <w:p w14:paraId="46516EEE"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 xml:space="preserve">Information demonstrating comparability in terms of </w:t>
            </w:r>
            <w:proofErr w:type="spellStart"/>
            <w:r w:rsidRPr="00350C5A">
              <w:rPr>
                <w:rFonts w:ascii="Arial" w:eastAsia="Arial" w:hAnsi="Arial" w:cs="Arial"/>
                <w:sz w:val="24"/>
                <w:szCs w:val="24"/>
              </w:rPr>
              <w:t>physico</w:t>
            </w:r>
            <w:proofErr w:type="spellEnd"/>
            <w:r w:rsidRPr="00350C5A">
              <w:rPr>
                <w:rFonts w:ascii="Arial" w:eastAsia="Arial" w:hAnsi="Arial" w:cs="Arial"/>
                <w:sz w:val="24"/>
                <w:szCs w:val="24"/>
              </w:rPr>
              <w:t xml:space="preserve">-chemical </w:t>
            </w:r>
            <w:proofErr w:type="spellStart"/>
            <w:r w:rsidRPr="00350C5A">
              <w:rPr>
                <w:rFonts w:ascii="Arial" w:eastAsia="Arial" w:hAnsi="Arial" w:cs="Arial"/>
                <w:sz w:val="24"/>
                <w:szCs w:val="24"/>
              </w:rPr>
              <w:t>characterisation</w:t>
            </w:r>
            <w:proofErr w:type="spellEnd"/>
            <w:r w:rsidRPr="00350C5A">
              <w:rPr>
                <w:rFonts w:ascii="Arial" w:eastAsia="Arial" w:hAnsi="Arial" w:cs="Arial"/>
                <w:sz w:val="24"/>
                <w:szCs w:val="24"/>
              </w:rPr>
              <w:t xml:space="preserve"> and impurity profile of the proposed excipient with the approved excipient (if applicable).</w:t>
            </w:r>
          </w:p>
          <w:p w14:paraId="3D19804B"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Specification of the proposed excipient(s).</w:t>
            </w:r>
          </w:p>
          <w:p w14:paraId="165BA34D"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For proposed excipients derived from TSE-relevant animals (i.e. cattle, sheep, goat, deer, elk, non-human primates):</w:t>
            </w:r>
          </w:p>
          <w:p w14:paraId="54948395" w14:textId="431D3950" w:rsidR="0098446E" w:rsidRPr="00350C5A" w:rsidRDefault="0098446E" w:rsidP="00937BEB">
            <w:pPr>
              <w:pStyle w:val="ListParagraph"/>
              <w:numPr>
                <w:ilvl w:val="0"/>
                <w:numId w:val="13"/>
              </w:numPr>
              <w:spacing w:before="60" w:after="60"/>
              <w:jc w:val="both"/>
              <w:rPr>
                <w:rFonts w:ascii="Arial" w:eastAsia="Arial" w:hAnsi="Arial" w:cs="Arial"/>
                <w:sz w:val="24"/>
                <w:szCs w:val="24"/>
              </w:rPr>
            </w:pPr>
            <w:r w:rsidRPr="00350C5A">
              <w:rPr>
                <w:rFonts w:ascii="Arial" w:eastAsia="Arial" w:hAnsi="Arial" w:cs="Arial"/>
                <w:sz w:val="24"/>
                <w:szCs w:val="24"/>
              </w:rPr>
              <w:t xml:space="preserve">A valid </w:t>
            </w:r>
            <w:r w:rsidR="00DA2048">
              <w:rPr>
                <w:rFonts w:ascii="Arial" w:eastAsia="Arial" w:hAnsi="Arial" w:cs="Arial"/>
                <w:sz w:val="24"/>
                <w:szCs w:val="24"/>
              </w:rPr>
              <w:t xml:space="preserve">CEP for the </w:t>
            </w:r>
            <w:r w:rsidRPr="00350C5A">
              <w:rPr>
                <w:rFonts w:ascii="Arial" w:eastAsia="Arial" w:hAnsi="Arial" w:cs="Arial"/>
                <w:sz w:val="24"/>
                <w:szCs w:val="24"/>
              </w:rPr>
              <w:t xml:space="preserve">TSE </w:t>
            </w:r>
            <w:r w:rsidR="00760BB3">
              <w:rPr>
                <w:rFonts w:ascii="Arial" w:eastAsia="Arial" w:hAnsi="Arial" w:cs="Arial"/>
                <w:sz w:val="24"/>
                <w:szCs w:val="24"/>
              </w:rPr>
              <w:t>r</w:t>
            </w:r>
            <w:r w:rsidRPr="00350C5A">
              <w:rPr>
                <w:rFonts w:ascii="Arial" w:eastAsia="Arial" w:hAnsi="Arial" w:cs="Arial"/>
                <w:sz w:val="24"/>
                <w:szCs w:val="24"/>
              </w:rPr>
              <w:t>isk</w:t>
            </w:r>
            <w:r w:rsidR="00DA2048">
              <w:rPr>
                <w:rFonts w:ascii="Arial" w:eastAsia="Arial" w:hAnsi="Arial" w:cs="Arial"/>
                <w:sz w:val="24"/>
                <w:szCs w:val="24"/>
              </w:rPr>
              <w:t xml:space="preserve"> </w:t>
            </w:r>
            <w:r w:rsidR="00760BB3">
              <w:rPr>
                <w:rFonts w:ascii="Arial" w:eastAsia="Arial" w:hAnsi="Arial" w:cs="Arial"/>
                <w:sz w:val="24"/>
                <w:szCs w:val="24"/>
              </w:rPr>
              <w:t>evaluation</w:t>
            </w:r>
            <w:r w:rsidRPr="00350C5A">
              <w:rPr>
                <w:rFonts w:ascii="Arial" w:eastAsia="Arial" w:hAnsi="Arial" w:cs="Arial"/>
                <w:sz w:val="24"/>
                <w:szCs w:val="24"/>
              </w:rPr>
              <w:t xml:space="preserve">; </w:t>
            </w:r>
          </w:p>
          <w:p w14:paraId="6088D753" w14:textId="77777777" w:rsidR="0098446E" w:rsidRPr="00350C5A" w:rsidRDefault="0098446E" w:rsidP="00937BEB">
            <w:pPr>
              <w:pStyle w:val="ListParagraph"/>
              <w:numPr>
                <w:ilvl w:val="0"/>
                <w:numId w:val="13"/>
              </w:numPr>
              <w:spacing w:before="60" w:after="60"/>
              <w:jc w:val="both"/>
              <w:rPr>
                <w:rFonts w:ascii="Arial" w:eastAsia="Arial" w:hAnsi="Arial" w:cs="Arial"/>
                <w:sz w:val="24"/>
                <w:szCs w:val="24"/>
              </w:rPr>
            </w:pPr>
            <w:r w:rsidRPr="00350C5A">
              <w:rPr>
                <w:rFonts w:ascii="Arial" w:eastAsia="Arial" w:hAnsi="Arial" w:cs="Arial"/>
                <w:sz w:val="24"/>
                <w:szCs w:val="24"/>
              </w:rPr>
              <w:t>If CEP is not available,</w:t>
            </w:r>
          </w:p>
          <w:p w14:paraId="7CB97014" w14:textId="77777777" w:rsidR="0098446E" w:rsidRPr="00350C5A" w:rsidRDefault="0098446E" w:rsidP="00937BEB">
            <w:pPr>
              <w:pStyle w:val="ListParagraph"/>
              <w:numPr>
                <w:ilvl w:val="0"/>
                <w:numId w:val="14"/>
              </w:numPr>
              <w:spacing w:before="60" w:after="60"/>
              <w:ind w:left="1086" w:hanging="112"/>
              <w:jc w:val="both"/>
              <w:rPr>
                <w:rFonts w:ascii="Arial" w:eastAsia="Arial" w:hAnsi="Arial" w:cs="Arial"/>
                <w:sz w:val="24"/>
                <w:szCs w:val="24"/>
              </w:rPr>
            </w:pPr>
            <w:r w:rsidRPr="00350C5A">
              <w:rPr>
                <w:rFonts w:ascii="Arial" w:eastAsia="Arial" w:hAnsi="Arial" w:cs="Arial"/>
                <w:sz w:val="24"/>
                <w:szCs w:val="24"/>
              </w:rPr>
              <w:t>Description of the tissue/organ/fluid-collection procedures and measures in place to avoid cross-contamination.</w:t>
            </w:r>
          </w:p>
          <w:p w14:paraId="710DA2CD" w14:textId="77777777" w:rsidR="0098446E" w:rsidRPr="00350C5A" w:rsidRDefault="0098446E" w:rsidP="00937BEB">
            <w:pPr>
              <w:pStyle w:val="ListParagraph"/>
              <w:numPr>
                <w:ilvl w:val="0"/>
                <w:numId w:val="14"/>
              </w:numPr>
              <w:spacing w:before="60" w:after="60"/>
              <w:ind w:left="1086" w:hanging="112"/>
              <w:jc w:val="both"/>
              <w:rPr>
                <w:rFonts w:ascii="Arial" w:eastAsia="Arial" w:hAnsi="Arial" w:cs="Arial"/>
                <w:sz w:val="24"/>
                <w:szCs w:val="24"/>
              </w:rPr>
            </w:pPr>
            <w:r w:rsidRPr="00350C5A">
              <w:rPr>
                <w:rFonts w:ascii="Arial" w:eastAsia="Arial" w:hAnsi="Arial" w:cs="Arial"/>
                <w:sz w:val="24"/>
                <w:szCs w:val="24"/>
              </w:rPr>
              <w:t>Details of the risk factors associated with the route of administration and maximum therapeutic dosage of the CTGTP.</w:t>
            </w:r>
          </w:p>
          <w:p w14:paraId="332B9646" w14:textId="77777777" w:rsidR="0098446E" w:rsidRPr="00350C5A" w:rsidRDefault="0098446E" w:rsidP="00937BEB">
            <w:pPr>
              <w:pStyle w:val="ListParagraph"/>
              <w:numPr>
                <w:ilvl w:val="0"/>
                <w:numId w:val="14"/>
              </w:numPr>
              <w:spacing w:before="60" w:after="60"/>
              <w:ind w:left="1086" w:hanging="112"/>
              <w:jc w:val="both"/>
              <w:rPr>
                <w:rFonts w:ascii="Arial" w:eastAsia="Arial" w:hAnsi="Arial" w:cs="Arial"/>
                <w:sz w:val="24"/>
                <w:szCs w:val="24"/>
              </w:rPr>
            </w:pPr>
            <w:r w:rsidRPr="00350C5A">
              <w:rPr>
                <w:rFonts w:ascii="Arial" w:eastAsia="Arial" w:hAnsi="Arial" w:cs="Arial"/>
                <w:sz w:val="24"/>
                <w:szCs w:val="24"/>
              </w:rPr>
              <w:t>Relevant information demonstrating that the manufacturing process is capable of inactivating TSE agents.</w:t>
            </w:r>
          </w:p>
          <w:p w14:paraId="2A30C263"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Active substance or CTGTP release and shelf-life specifications.</w:t>
            </w:r>
          </w:p>
          <w:p w14:paraId="2B9E2A54" w14:textId="6D502D8D"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Certification of analysis or batch analysis data (in a comparative tabulated format) of the active substance or CTGTP on at least two production batches</w:t>
            </w:r>
            <w:r w:rsidR="00541272">
              <w:rPr>
                <w:rFonts w:ascii="Arial" w:eastAsia="Arial" w:hAnsi="Arial" w:cs="Arial"/>
                <w:sz w:val="24"/>
                <w:szCs w:val="24"/>
              </w:rPr>
              <w:t>, unless otherwise justified,</w:t>
            </w:r>
            <w:r w:rsidRPr="00350C5A">
              <w:rPr>
                <w:rFonts w:ascii="Arial" w:eastAsia="Arial" w:hAnsi="Arial" w:cs="Arial"/>
                <w:sz w:val="24"/>
                <w:szCs w:val="24"/>
              </w:rPr>
              <w:t xml:space="preserve"> according to the approved and proposed product formula.</w:t>
            </w:r>
          </w:p>
          <w:p w14:paraId="6DCAB49A"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Stability data as per relevant guidelines on the stability study of the active substance or CTGTP.</w:t>
            </w:r>
          </w:p>
          <w:p w14:paraId="147F5ADB" w14:textId="77777777" w:rsidR="0098446E" w:rsidRPr="00350C5A" w:rsidRDefault="0098446E" w:rsidP="00937BEB">
            <w:pPr>
              <w:pStyle w:val="ListParagraph"/>
              <w:numPr>
                <w:ilvl w:val="0"/>
                <w:numId w:val="12"/>
              </w:numPr>
              <w:spacing w:before="60" w:after="60"/>
              <w:jc w:val="both"/>
              <w:rPr>
                <w:rFonts w:ascii="Arial" w:eastAsia="Arial" w:hAnsi="Arial" w:cs="Arial"/>
                <w:sz w:val="24"/>
                <w:szCs w:val="24"/>
              </w:rPr>
            </w:pPr>
            <w:r w:rsidRPr="00350C5A">
              <w:rPr>
                <w:rFonts w:ascii="Arial" w:eastAsia="Arial" w:hAnsi="Arial" w:cs="Arial"/>
                <w:sz w:val="24"/>
                <w:szCs w:val="24"/>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350C5A">
              <w:rPr>
                <w:rFonts w:ascii="Arial" w:eastAsia="Arial" w:hAnsi="Arial" w:cs="Arial"/>
                <w:sz w:val="24"/>
                <w:szCs w:val="24"/>
              </w:rPr>
              <w:t>finalised</w:t>
            </w:r>
            <w:proofErr w:type="spellEnd"/>
            <w:r w:rsidRPr="00350C5A">
              <w:rPr>
                <w:rFonts w:ascii="Arial" w:eastAsia="Arial" w:hAnsi="Arial" w:cs="Arial"/>
                <w:sz w:val="24"/>
                <w:szCs w:val="24"/>
              </w:rPr>
              <w:t xml:space="preserve"> report is not required but the data shall be provided to the Health Sciences Authority upon request.</w:t>
            </w:r>
          </w:p>
        </w:tc>
      </w:tr>
    </w:tbl>
    <w:p w14:paraId="2DB553DA" w14:textId="205EA6CB" w:rsidR="0098446E" w:rsidRPr="00350C5A" w:rsidRDefault="0098446E"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98446E" w:rsidRPr="00350C5A" w14:paraId="75DBC7ED" w14:textId="77777777" w:rsidTr="00FE27D7">
        <w:tc>
          <w:tcPr>
            <w:tcW w:w="9021" w:type="dxa"/>
          </w:tcPr>
          <w:p w14:paraId="780B5F06" w14:textId="0C3D0B04" w:rsidR="00B5021A" w:rsidRPr="00350C5A" w:rsidRDefault="002A6364" w:rsidP="009B7F01">
            <w:pPr>
              <w:pStyle w:val="Heading2"/>
              <w:spacing w:before="60" w:after="60"/>
              <w:ind w:left="533" w:hanging="533"/>
            </w:pPr>
            <w:bookmarkStart w:id="6" w:name="_Toc64196319"/>
            <w:r w:rsidRPr="00350C5A">
              <w:t>A</w:t>
            </w:r>
            <w:r w:rsidR="00B5021A" w:rsidRPr="00350C5A">
              <w:t>5</w:t>
            </w:r>
            <w:r w:rsidR="00A0124E">
              <w:t xml:space="preserve">     </w:t>
            </w:r>
            <w:r w:rsidR="00B5021A" w:rsidRPr="00350C5A">
              <w:t>Change in primary packaging material for active substance or CTGTP</w:t>
            </w:r>
            <w:bookmarkEnd w:id="6"/>
          </w:p>
          <w:p w14:paraId="056E1103" w14:textId="23CE054F" w:rsidR="00B5021A" w:rsidRPr="00350C5A" w:rsidRDefault="00B5021A" w:rsidP="00147892">
            <w:pPr>
              <w:pStyle w:val="ListParagraph"/>
              <w:numPr>
                <w:ilvl w:val="0"/>
                <w:numId w:val="15"/>
              </w:numPr>
              <w:spacing w:before="60" w:after="60"/>
              <w:jc w:val="both"/>
              <w:rPr>
                <w:rFonts w:ascii="Arial" w:eastAsia="Arial" w:hAnsi="Arial" w:cs="Arial"/>
                <w:sz w:val="24"/>
                <w:szCs w:val="24"/>
              </w:rPr>
            </w:pPr>
            <w:r w:rsidRPr="00350C5A">
              <w:rPr>
                <w:rFonts w:ascii="Arial" w:eastAsia="Arial" w:hAnsi="Arial" w:cs="Arial"/>
                <w:sz w:val="24"/>
                <w:szCs w:val="24"/>
              </w:rPr>
              <w:t>Change in qualitative and quantitative composition.</w:t>
            </w:r>
          </w:p>
          <w:p w14:paraId="16F8D9B0" w14:textId="1977B7F7" w:rsidR="00B5021A" w:rsidRPr="00350C5A" w:rsidRDefault="00B5021A" w:rsidP="00147892">
            <w:pPr>
              <w:pStyle w:val="ListParagraph"/>
              <w:numPr>
                <w:ilvl w:val="0"/>
                <w:numId w:val="15"/>
              </w:numPr>
              <w:spacing w:before="60" w:after="60"/>
              <w:jc w:val="both"/>
              <w:rPr>
                <w:rFonts w:ascii="Arial" w:eastAsia="Arial" w:hAnsi="Arial" w:cs="Arial"/>
                <w:sz w:val="24"/>
                <w:szCs w:val="24"/>
              </w:rPr>
            </w:pPr>
            <w:r w:rsidRPr="00350C5A">
              <w:rPr>
                <w:rFonts w:ascii="Arial" w:eastAsia="Arial" w:hAnsi="Arial" w:cs="Arial"/>
                <w:sz w:val="24"/>
                <w:szCs w:val="24"/>
              </w:rPr>
              <w:t>Change in type of container.</w:t>
            </w:r>
          </w:p>
          <w:p w14:paraId="42F96D1D" w14:textId="10C0D451" w:rsidR="0098446E" w:rsidRPr="00350C5A" w:rsidRDefault="00B5021A" w:rsidP="00147892">
            <w:pPr>
              <w:pStyle w:val="ListParagraph"/>
              <w:numPr>
                <w:ilvl w:val="0"/>
                <w:numId w:val="15"/>
              </w:numPr>
              <w:spacing w:before="60" w:after="60"/>
              <w:jc w:val="both"/>
              <w:rPr>
                <w:rFonts w:ascii="Arial" w:eastAsia="Arial" w:hAnsi="Arial" w:cs="Arial"/>
                <w:sz w:val="24"/>
                <w:szCs w:val="24"/>
              </w:rPr>
            </w:pPr>
            <w:r w:rsidRPr="00350C5A">
              <w:rPr>
                <w:rFonts w:ascii="Arial" w:eastAsia="Arial" w:hAnsi="Arial" w:cs="Arial"/>
                <w:sz w:val="24"/>
                <w:szCs w:val="24"/>
              </w:rPr>
              <w:t>Inclusion of a new primary packaging material.</w:t>
            </w:r>
          </w:p>
        </w:tc>
      </w:tr>
      <w:tr w:rsidR="0098446E" w:rsidRPr="00350C5A" w14:paraId="70861447" w14:textId="77777777" w:rsidTr="00FE27D7">
        <w:tc>
          <w:tcPr>
            <w:tcW w:w="9021" w:type="dxa"/>
          </w:tcPr>
          <w:p w14:paraId="51D7FE01" w14:textId="364B6AA5" w:rsidR="00B5021A" w:rsidRPr="00350C5A" w:rsidRDefault="00B5021A" w:rsidP="00937BEB">
            <w:pPr>
              <w:pStyle w:val="ListParagraph"/>
              <w:numPr>
                <w:ilvl w:val="0"/>
                <w:numId w:val="16"/>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For any change of the container closure system that is in immediate contact with the </w:t>
            </w:r>
            <w:r w:rsidR="005D5BFC" w:rsidRPr="00350C5A">
              <w:rPr>
                <w:rFonts w:ascii="Arial" w:eastAsia="Arial" w:hAnsi="Arial" w:cs="Arial"/>
                <w:sz w:val="24"/>
                <w:szCs w:val="24"/>
              </w:rPr>
              <w:t>active</w:t>
            </w:r>
            <w:r w:rsidRPr="00350C5A">
              <w:rPr>
                <w:rFonts w:ascii="Arial" w:eastAsia="Arial" w:hAnsi="Arial" w:cs="Arial"/>
                <w:sz w:val="24"/>
                <w:szCs w:val="24"/>
              </w:rPr>
              <w:t xml:space="preserve"> substance, </w:t>
            </w:r>
            <w:r w:rsidR="005D5BFC" w:rsidRPr="00350C5A">
              <w:rPr>
                <w:rFonts w:ascii="Arial" w:eastAsia="Arial" w:hAnsi="Arial" w:cs="Arial"/>
                <w:sz w:val="24"/>
                <w:szCs w:val="24"/>
              </w:rPr>
              <w:t>CTGTP</w:t>
            </w:r>
            <w:r w:rsidRPr="00350C5A">
              <w:rPr>
                <w:rFonts w:ascii="Arial" w:eastAsia="Arial" w:hAnsi="Arial" w:cs="Arial"/>
                <w:sz w:val="24"/>
                <w:szCs w:val="24"/>
              </w:rPr>
              <w:t>, process intermediates, and/or diluent used for reconstitution.</w:t>
            </w:r>
          </w:p>
          <w:p w14:paraId="169C9991" w14:textId="0E04A296" w:rsidR="00B5021A" w:rsidRPr="00350C5A" w:rsidRDefault="00B5021A" w:rsidP="00937BEB">
            <w:pPr>
              <w:pStyle w:val="ListParagraph"/>
              <w:numPr>
                <w:ilvl w:val="0"/>
                <w:numId w:val="16"/>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No submission is required if there is a change of the supplier for the same type of primary packaging material with the same specification.</w:t>
            </w:r>
          </w:p>
          <w:p w14:paraId="0B91B980" w14:textId="4C2D2E9A" w:rsidR="0098446E" w:rsidRPr="00350C5A" w:rsidRDefault="00B5021A" w:rsidP="00937BEB">
            <w:pPr>
              <w:pStyle w:val="ListParagraph"/>
              <w:numPr>
                <w:ilvl w:val="0"/>
                <w:numId w:val="16"/>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Release and shelf-life specifications of the </w:t>
            </w:r>
            <w:r w:rsidR="007F43B8" w:rsidRPr="00350C5A">
              <w:rPr>
                <w:rFonts w:ascii="Arial" w:eastAsia="Arial" w:hAnsi="Arial" w:cs="Arial"/>
                <w:sz w:val="24"/>
                <w:szCs w:val="24"/>
              </w:rPr>
              <w:t>CTGTP</w:t>
            </w:r>
            <w:r w:rsidRPr="00350C5A">
              <w:rPr>
                <w:rFonts w:ascii="Arial" w:eastAsia="Arial" w:hAnsi="Arial" w:cs="Arial"/>
                <w:sz w:val="24"/>
                <w:szCs w:val="24"/>
              </w:rPr>
              <w:t xml:space="preserve"> remain unchanged.</w:t>
            </w:r>
          </w:p>
        </w:tc>
      </w:tr>
      <w:tr w:rsidR="0098446E" w:rsidRPr="00350C5A" w14:paraId="32B24540" w14:textId="77777777" w:rsidTr="00FE27D7">
        <w:tc>
          <w:tcPr>
            <w:tcW w:w="9021" w:type="dxa"/>
          </w:tcPr>
          <w:p w14:paraId="2AD2A0C6" w14:textId="2DE5AB25"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1.</w:t>
            </w:r>
            <w:r w:rsidRPr="00350C5A">
              <w:rPr>
                <w:rFonts w:ascii="Arial" w:eastAsia="Arial" w:hAnsi="Arial" w:cs="Arial"/>
                <w:sz w:val="24"/>
                <w:szCs w:val="24"/>
              </w:rPr>
              <w:tab/>
              <w:t>Revised drafts of the package insert and labelling incorporating the proposed variation (where applicable).</w:t>
            </w:r>
          </w:p>
          <w:p w14:paraId="43FDA03D" w14:textId="1F462E86"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2.</w:t>
            </w:r>
            <w:r w:rsidRPr="00350C5A">
              <w:rPr>
                <w:rFonts w:ascii="Arial" w:eastAsia="Arial" w:hAnsi="Arial" w:cs="Arial"/>
                <w:sz w:val="24"/>
                <w:szCs w:val="24"/>
              </w:rPr>
              <w:tab/>
              <w:t>Justification for the change in packaging material.</w:t>
            </w:r>
          </w:p>
          <w:p w14:paraId="34269886" w14:textId="62738F2A"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3.</w:t>
            </w:r>
            <w:r w:rsidRPr="00350C5A">
              <w:rPr>
                <w:rFonts w:ascii="Arial" w:eastAsia="Arial" w:hAnsi="Arial" w:cs="Arial"/>
                <w:sz w:val="24"/>
                <w:szCs w:val="24"/>
              </w:rPr>
              <w:tab/>
              <w:t>Comparative tabulated format of the specification of the approved and proposed primary packaging material.</w:t>
            </w:r>
          </w:p>
          <w:p w14:paraId="2DC33E19" w14:textId="064818DA"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4.</w:t>
            </w:r>
            <w:r w:rsidRPr="00350C5A">
              <w:rPr>
                <w:rFonts w:ascii="Arial" w:eastAsia="Arial" w:hAnsi="Arial" w:cs="Arial"/>
                <w:sz w:val="24"/>
                <w:szCs w:val="24"/>
              </w:rPr>
              <w:tab/>
              <w:t>Revised CTD Sections (where applicable).</w:t>
            </w:r>
          </w:p>
          <w:p w14:paraId="3B8E58C5" w14:textId="16EE0777"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lastRenderedPageBreak/>
              <w:t>5.</w:t>
            </w:r>
            <w:r w:rsidRPr="00350C5A">
              <w:rPr>
                <w:rFonts w:ascii="Arial" w:eastAsia="Arial" w:hAnsi="Arial" w:cs="Arial"/>
                <w:sz w:val="24"/>
                <w:szCs w:val="24"/>
              </w:rPr>
              <w:tab/>
              <w:t>Information on the construction materials and design features of the proposed container closure system.</w:t>
            </w:r>
          </w:p>
          <w:p w14:paraId="441410F0" w14:textId="44A11069"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6.</w:t>
            </w:r>
            <w:r w:rsidRPr="00350C5A">
              <w:rPr>
                <w:rFonts w:ascii="Arial" w:eastAsia="Arial" w:hAnsi="Arial" w:cs="Arial"/>
                <w:sz w:val="24"/>
                <w:szCs w:val="24"/>
              </w:rPr>
              <w:tab/>
              <w:t>Declaration of compliance to the appropriate international standards or pharmacopoeia.</w:t>
            </w:r>
          </w:p>
          <w:p w14:paraId="6E7D19EB" w14:textId="03742242"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7.</w:t>
            </w:r>
            <w:r w:rsidRPr="00350C5A">
              <w:rPr>
                <w:rFonts w:ascii="Arial" w:eastAsia="Arial" w:hAnsi="Arial" w:cs="Arial"/>
                <w:sz w:val="24"/>
                <w:szCs w:val="24"/>
              </w:rPr>
              <w:tab/>
              <w:t>Appropriate scientific data on the new packaging (e.g. container closure integrity test).</w:t>
            </w:r>
          </w:p>
          <w:p w14:paraId="65FFFAD6" w14:textId="6D36C07E"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8.</w:t>
            </w:r>
            <w:r w:rsidRPr="00350C5A">
              <w:rPr>
                <w:rFonts w:ascii="Arial" w:eastAsia="Arial" w:hAnsi="Arial" w:cs="Arial"/>
                <w:sz w:val="24"/>
                <w:szCs w:val="24"/>
              </w:rPr>
              <w:tab/>
              <w:t xml:space="preserve">Relevant studies to demonstrate that no interaction between the content and the packaging material occurs, e.g. no migration of components of the proposed material into the content and no loss of components of the </w:t>
            </w:r>
            <w:r w:rsidR="00E3126F" w:rsidRPr="00350C5A">
              <w:rPr>
                <w:rFonts w:ascii="Arial" w:eastAsia="Arial" w:hAnsi="Arial" w:cs="Arial"/>
                <w:sz w:val="24"/>
                <w:szCs w:val="24"/>
              </w:rPr>
              <w:t>CTGTP</w:t>
            </w:r>
            <w:r w:rsidRPr="00350C5A">
              <w:rPr>
                <w:rFonts w:ascii="Arial" w:eastAsia="Arial" w:hAnsi="Arial" w:cs="Arial"/>
                <w:sz w:val="24"/>
                <w:szCs w:val="24"/>
              </w:rPr>
              <w:t xml:space="preserve"> into the pack (where applicable).</w:t>
            </w:r>
          </w:p>
          <w:p w14:paraId="420B3371" w14:textId="52FE0EAB"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9.</w:t>
            </w:r>
            <w:r w:rsidRPr="00350C5A">
              <w:rPr>
                <w:rFonts w:ascii="Arial" w:eastAsia="Arial" w:hAnsi="Arial" w:cs="Arial"/>
                <w:sz w:val="24"/>
                <w:szCs w:val="24"/>
              </w:rPr>
              <w:tab/>
              <w:t xml:space="preserve">Validation report of the manufacturing and </w:t>
            </w:r>
            <w:proofErr w:type="spellStart"/>
            <w:r w:rsidRPr="00350C5A">
              <w:rPr>
                <w:rFonts w:ascii="Arial" w:eastAsia="Arial" w:hAnsi="Arial" w:cs="Arial"/>
                <w:sz w:val="24"/>
                <w:szCs w:val="24"/>
              </w:rPr>
              <w:t>sterilisation</w:t>
            </w:r>
            <w:proofErr w:type="spellEnd"/>
            <w:r w:rsidRPr="00350C5A">
              <w:rPr>
                <w:rFonts w:ascii="Arial" w:eastAsia="Arial" w:hAnsi="Arial" w:cs="Arial"/>
                <w:sz w:val="24"/>
                <w:szCs w:val="24"/>
              </w:rPr>
              <w:t xml:space="preserve"> process appropriate to the proposed change in the primary packaging material should be provided upon submission.</w:t>
            </w:r>
          </w:p>
          <w:p w14:paraId="0B4E2495" w14:textId="7F1BEA91" w:rsidR="00B5021A"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10.</w:t>
            </w:r>
            <w:r w:rsidRPr="00350C5A">
              <w:rPr>
                <w:rFonts w:ascii="Arial" w:eastAsia="Arial" w:hAnsi="Arial" w:cs="Arial"/>
                <w:sz w:val="24"/>
                <w:szCs w:val="24"/>
              </w:rPr>
              <w:tab/>
              <w:t xml:space="preserve">Stability data as per the relevant guidelines on the stability study of the </w:t>
            </w:r>
            <w:r w:rsidR="002878F5" w:rsidRPr="00350C5A">
              <w:rPr>
                <w:rFonts w:ascii="Arial" w:eastAsia="Arial" w:hAnsi="Arial" w:cs="Arial"/>
                <w:sz w:val="24"/>
                <w:szCs w:val="24"/>
              </w:rPr>
              <w:t>active</w:t>
            </w:r>
            <w:r w:rsidRPr="00350C5A">
              <w:rPr>
                <w:rFonts w:ascii="Arial" w:eastAsia="Arial" w:hAnsi="Arial" w:cs="Arial"/>
                <w:sz w:val="24"/>
                <w:szCs w:val="24"/>
              </w:rPr>
              <w:t xml:space="preserve"> substance or </w:t>
            </w:r>
            <w:r w:rsidR="002878F5" w:rsidRPr="00350C5A">
              <w:rPr>
                <w:rFonts w:ascii="Arial" w:eastAsia="Arial" w:hAnsi="Arial" w:cs="Arial"/>
                <w:sz w:val="24"/>
                <w:szCs w:val="24"/>
              </w:rPr>
              <w:t>CTGTP</w:t>
            </w:r>
            <w:r w:rsidRPr="00350C5A">
              <w:rPr>
                <w:rFonts w:ascii="Arial" w:eastAsia="Arial" w:hAnsi="Arial" w:cs="Arial"/>
                <w:sz w:val="24"/>
                <w:szCs w:val="24"/>
              </w:rPr>
              <w:t>.</w:t>
            </w:r>
          </w:p>
          <w:p w14:paraId="62C4CB25" w14:textId="4FDE2EB6" w:rsidR="0098446E" w:rsidRPr="00350C5A" w:rsidRDefault="00B5021A" w:rsidP="000659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11.</w:t>
            </w:r>
            <w:r w:rsidRPr="00350C5A">
              <w:rPr>
                <w:rFonts w:ascii="Arial" w:eastAsia="Arial" w:hAnsi="Arial" w:cs="Arial"/>
                <w:sz w:val="24"/>
                <w:szCs w:val="24"/>
              </w:rPr>
              <w:tab/>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350C5A">
              <w:rPr>
                <w:rFonts w:ascii="Arial" w:eastAsia="Arial" w:hAnsi="Arial" w:cs="Arial"/>
                <w:sz w:val="24"/>
                <w:szCs w:val="24"/>
              </w:rPr>
              <w:t>finalised</w:t>
            </w:r>
            <w:proofErr w:type="spellEnd"/>
            <w:r w:rsidRPr="00350C5A">
              <w:rPr>
                <w:rFonts w:ascii="Arial" w:eastAsia="Arial" w:hAnsi="Arial" w:cs="Arial"/>
                <w:sz w:val="24"/>
                <w:szCs w:val="24"/>
              </w:rPr>
              <w:t xml:space="preserve"> report is not required but the data shall be provided to the Health Sciences Authority upon request.</w:t>
            </w:r>
          </w:p>
        </w:tc>
      </w:tr>
    </w:tbl>
    <w:p w14:paraId="6A316FFE" w14:textId="1AC6B11F" w:rsidR="0098446E" w:rsidRPr="00350C5A" w:rsidRDefault="0098446E"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BA7556" w:rsidRPr="00350C5A" w14:paraId="3A9F1ECB" w14:textId="77777777" w:rsidTr="00FE27D7">
        <w:tc>
          <w:tcPr>
            <w:tcW w:w="9021" w:type="dxa"/>
          </w:tcPr>
          <w:p w14:paraId="4B19DF7A" w14:textId="3FCB98B6" w:rsidR="00BA7556" w:rsidRPr="00350C5A" w:rsidRDefault="003238AA" w:rsidP="00670E85">
            <w:pPr>
              <w:pStyle w:val="Heading2"/>
              <w:spacing w:before="60" w:after="60"/>
              <w:ind w:left="533" w:hanging="533"/>
            </w:pPr>
            <w:bookmarkStart w:id="7" w:name="_Toc64196320"/>
            <w:r w:rsidRPr="00350C5A">
              <w:t>A</w:t>
            </w:r>
            <w:r w:rsidR="004951BF" w:rsidRPr="00350C5A">
              <w:t>6</w:t>
            </w:r>
            <w:r w:rsidR="008E2C14">
              <w:t xml:space="preserve">     </w:t>
            </w:r>
            <w:r w:rsidR="004951BF" w:rsidRPr="00350C5A">
              <w:rPr>
                <w:spacing w:val="-2"/>
              </w:rPr>
              <w:t>C</w:t>
            </w:r>
            <w:r w:rsidR="004951BF" w:rsidRPr="00350C5A">
              <w:t>h</w:t>
            </w:r>
            <w:r w:rsidR="004951BF" w:rsidRPr="00350C5A">
              <w:rPr>
                <w:spacing w:val="-1"/>
              </w:rPr>
              <w:t>a</w:t>
            </w:r>
            <w:r w:rsidR="004951BF" w:rsidRPr="00350C5A">
              <w:t>n</w:t>
            </w:r>
            <w:r w:rsidR="004951BF" w:rsidRPr="00350C5A">
              <w:rPr>
                <w:spacing w:val="-2"/>
              </w:rPr>
              <w:t>g</w:t>
            </w:r>
            <w:r w:rsidR="004951BF" w:rsidRPr="00350C5A">
              <w:t>e or</w:t>
            </w:r>
            <w:r w:rsidR="004951BF" w:rsidRPr="00350C5A">
              <w:rPr>
                <w:spacing w:val="4"/>
              </w:rPr>
              <w:t xml:space="preserve"> </w:t>
            </w:r>
            <w:r w:rsidR="00C816BC" w:rsidRPr="00350C5A">
              <w:rPr>
                <w:spacing w:val="4"/>
              </w:rPr>
              <w:t>a</w:t>
            </w:r>
            <w:r w:rsidR="004951BF" w:rsidRPr="00350C5A">
              <w:t>d</w:t>
            </w:r>
            <w:r w:rsidR="004951BF" w:rsidRPr="00350C5A">
              <w:rPr>
                <w:spacing w:val="-2"/>
              </w:rPr>
              <w:t>d</w:t>
            </w:r>
            <w:r w:rsidR="004951BF" w:rsidRPr="00350C5A">
              <w:t xml:space="preserve">ition </w:t>
            </w:r>
            <w:r w:rsidR="004951BF" w:rsidRPr="00350C5A">
              <w:rPr>
                <w:spacing w:val="-3"/>
              </w:rPr>
              <w:t>o</w:t>
            </w:r>
            <w:r w:rsidR="004951BF" w:rsidRPr="00350C5A">
              <w:t xml:space="preserve">f </w:t>
            </w:r>
            <w:r w:rsidR="00C816BC" w:rsidRPr="00350C5A">
              <w:t>p</w:t>
            </w:r>
            <w:r w:rsidR="004951BF" w:rsidRPr="00350C5A">
              <w:rPr>
                <w:spacing w:val="-1"/>
              </w:rPr>
              <w:t>ac</w:t>
            </w:r>
            <w:r w:rsidR="004951BF" w:rsidRPr="00350C5A">
              <w:t xml:space="preserve">k </w:t>
            </w:r>
            <w:r w:rsidR="00C816BC" w:rsidRPr="00350C5A">
              <w:t>s</w:t>
            </w:r>
            <w:r w:rsidR="004951BF" w:rsidRPr="00350C5A">
              <w:t>iz</w:t>
            </w:r>
            <w:r w:rsidR="004951BF" w:rsidRPr="00350C5A">
              <w:rPr>
                <w:spacing w:val="-3"/>
              </w:rPr>
              <w:t>e</w:t>
            </w:r>
            <w:r w:rsidR="004951BF" w:rsidRPr="00350C5A">
              <w:rPr>
                <w:spacing w:val="1"/>
              </w:rPr>
              <w:t>/</w:t>
            </w:r>
            <w:r w:rsidR="00C816BC" w:rsidRPr="00350C5A">
              <w:rPr>
                <w:spacing w:val="1"/>
              </w:rPr>
              <w:t>f</w:t>
            </w:r>
            <w:r w:rsidR="004951BF" w:rsidRPr="00350C5A">
              <w:rPr>
                <w:spacing w:val="-2"/>
              </w:rPr>
              <w:t>i</w:t>
            </w:r>
            <w:r w:rsidR="004951BF" w:rsidRPr="00350C5A">
              <w:t xml:space="preserve">ll </w:t>
            </w:r>
            <w:r w:rsidR="00C816BC" w:rsidRPr="00350C5A">
              <w:t>v</w:t>
            </w:r>
            <w:r w:rsidR="004951BF" w:rsidRPr="00350C5A">
              <w:t>ol</w:t>
            </w:r>
            <w:r w:rsidR="004951BF" w:rsidRPr="00350C5A">
              <w:rPr>
                <w:spacing w:val="-3"/>
              </w:rPr>
              <w:t>u</w:t>
            </w:r>
            <w:r w:rsidR="004951BF" w:rsidRPr="00350C5A">
              <w:t>me</w:t>
            </w:r>
            <w:bookmarkEnd w:id="7"/>
          </w:p>
        </w:tc>
      </w:tr>
      <w:tr w:rsidR="00BA7556" w:rsidRPr="00350C5A" w14:paraId="446DD65C" w14:textId="77777777" w:rsidTr="00FE27D7">
        <w:tc>
          <w:tcPr>
            <w:tcW w:w="9021" w:type="dxa"/>
          </w:tcPr>
          <w:p w14:paraId="059A4579" w14:textId="77777777" w:rsidR="00FE5620" w:rsidRPr="00350C5A" w:rsidRDefault="004951BF" w:rsidP="00937BEB">
            <w:pPr>
              <w:pStyle w:val="ListParagraph"/>
              <w:numPr>
                <w:ilvl w:val="0"/>
                <w:numId w:val="16"/>
              </w:numPr>
              <w:spacing w:before="60" w:after="60"/>
              <w:jc w:val="both"/>
              <w:rPr>
                <w:rFonts w:ascii="Arial" w:eastAsia="Arial" w:hAnsi="Arial" w:cs="Arial"/>
                <w:sz w:val="24"/>
                <w:szCs w:val="24"/>
              </w:rPr>
            </w:pPr>
            <w:r w:rsidRPr="00350C5A">
              <w:rPr>
                <w:rFonts w:ascii="Arial" w:eastAsia="Arial" w:hAnsi="Arial" w:cs="Arial"/>
                <w:sz w:val="24"/>
                <w:szCs w:val="24"/>
              </w:rPr>
              <w:t>The type and material of the primary packaging material remain unchanged.</w:t>
            </w:r>
          </w:p>
          <w:p w14:paraId="3466CDD2" w14:textId="77777777" w:rsidR="00FE5620" w:rsidRPr="00350C5A" w:rsidRDefault="004951BF" w:rsidP="00937BEB">
            <w:pPr>
              <w:pStyle w:val="ListParagraph"/>
              <w:numPr>
                <w:ilvl w:val="0"/>
                <w:numId w:val="16"/>
              </w:numPr>
              <w:spacing w:before="60" w:after="60"/>
              <w:jc w:val="both"/>
              <w:rPr>
                <w:rFonts w:ascii="Arial" w:eastAsia="Arial" w:hAnsi="Arial" w:cs="Arial"/>
                <w:sz w:val="24"/>
                <w:szCs w:val="24"/>
              </w:rPr>
            </w:pPr>
            <w:r w:rsidRPr="00350C5A">
              <w:rPr>
                <w:rFonts w:ascii="Arial" w:eastAsia="Arial" w:hAnsi="Arial" w:cs="Arial"/>
                <w:sz w:val="24"/>
                <w:szCs w:val="24"/>
              </w:rPr>
              <w:t>The proposed pack size is consistent with the dosage regimen and duration of use as approved in the package insert.</w:t>
            </w:r>
          </w:p>
          <w:p w14:paraId="056D1290" w14:textId="26ECE4B8" w:rsidR="00BA7556" w:rsidRPr="001A5F82" w:rsidRDefault="004951BF" w:rsidP="001A5F82">
            <w:pPr>
              <w:pStyle w:val="ListParagraph"/>
              <w:numPr>
                <w:ilvl w:val="0"/>
                <w:numId w:val="16"/>
              </w:numPr>
              <w:spacing w:before="60" w:after="60"/>
              <w:jc w:val="both"/>
              <w:rPr>
                <w:rFonts w:ascii="Arial" w:eastAsia="Arial" w:hAnsi="Arial" w:cs="Arial"/>
                <w:sz w:val="24"/>
                <w:szCs w:val="24"/>
              </w:rPr>
            </w:pPr>
            <w:r w:rsidRPr="00350C5A">
              <w:rPr>
                <w:rFonts w:ascii="Arial" w:eastAsia="Arial" w:hAnsi="Arial" w:cs="Arial"/>
                <w:sz w:val="24"/>
                <w:szCs w:val="24"/>
              </w:rPr>
              <w:t xml:space="preserve">Release and shelf-life specifications of the </w:t>
            </w:r>
            <w:r w:rsidR="00FE2AE8" w:rsidRPr="00350C5A">
              <w:rPr>
                <w:rFonts w:ascii="Arial" w:eastAsia="Arial" w:hAnsi="Arial" w:cs="Arial"/>
                <w:sz w:val="24"/>
                <w:szCs w:val="24"/>
              </w:rPr>
              <w:t>CTGTP</w:t>
            </w:r>
            <w:r w:rsidRPr="00350C5A">
              <w:rPr>
                <w:rFonts w:ascii="Arial" w:eastAsia="Arial" w:hAnsi="Arial" w:cs="Arial"/>
                <w:sz w:val="24"/>
                <w:szCs w:val="24"/>
              </w:rPr>
              <w:t xml:space="preserve"> remain unchanged, except pack size/fill volume specification.</w:t>
            </w:r>
          </w:p>
        </w:tc>
      </w:tr>
      <w:tr w:rsidR="00BA7556" w:rsidRPr="00350C5A" w14:paraId="626DA1CE" w14:textId="77777777" w:rsidTr="00FE27D7">
        <w:tc>
          <w:tcPr>
            <w:tcW w:w="9021" w:type="dxa"/>
          </w:tcPr>
          <w:p w14:paraId="16202573" w14:textId="1DBAAB67" w:rsidR="004951BF" w:rsidRPr="00350C5A" w:rsidRDefault="004951BF" w:rsidP="00937BEB">
            <w:pPr>
              <w:pStyle w:val="ListParagraph"/>
              <w:numPr>
                <w:ilvl w:val="0"/>
                <w:numId w:val="17"/>
              </w:numPr>
              <w:spacing w:before="60" w:after="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1ABF5DA5" w14:textId="63C0DEA2" w:rsidR="004951BF" w:rsidRPr="00350C5A" w:rsidRDefault="004951BF" w:rsidP="00937BEB">
            <w:pPr>
              <w:pStyle w:val="ListParagraph"/>
              <w:numPr>
                <w:ilvl w:val="0"/>
                <w:numId w:val="17"/>
              </w:numPr>
              <w:spacing w:before="60" w:after="60"/>
              <w:jc w:val="both"/>
              <w:rPr>
                <w:rFonts w:ascii="Arial" w:eastAsia="Arial" w:hAnsi="Arial" w:cs="Arial"/>
                <w:sz w:val="24"/>
                <w:szCs w:val="24"/>
              </w:rPr>
            </w:pPr>
            <w:r w:rsidRPr="00350C5A">
              <w:rPr>
                <w:rFonts w:ascii="Arial" w:eastAsia="Arial" w:hAnsi="Arial" w:cs="Arial"/>
                <w:sz w:val="24"/>
                <w:szCs w:val="24"/>
              </w:rPr>
              <w:t>Justification that the proposed pack size is consistent with the dosage regimen and duration of use as approved in the package insert.</w:t>
            </w:r>
          </w:p>
          <w:p w14:paraId="304B1E5D" w14:textId="348CAF2D" w:rsidR="004951BF" w:rsidRPr="00350C5A" w:rsidRDefault="004951BF" w:rsidP="00937BEB">
            <w:pPr>
              <w:pStyle w:val="ListParagraph"/>
              <w:numPr>
                <w:ilvl w:val="0"/>
                <w:numId w:val="17"/>
              </w:numPr>
              <w:spacing w:before="60" w:after="60"/>
              <w:jc w:val="both"/>
              <w:rPr>
                <w:rFonts w:ascii="Arial" w:eastAsia="Arial" w:hAnsi="Arial" w:cs="Arial"/>
                <w:sz w:val="24"/>
                <w:szCs w:val="24"/>
              </w:rPr>
            </w:pPr>
            <w:r w:rsidRPr="00350C5A">
              <w:rPr>
                <w:rFonts w:ascii="Arial" w:eastAsia="Arial" w:hAnsi="Arial" w:cs="Arial"/>
                <w:sz w:val="24"/>
                <w:szCs w:val="24"/>
              </w:rPr>
              <w:t>Revised CTD Sections P3 and/or P7 (where applicable).</w:t>
            </w:r>
          </w:p>
          <w:p w14:paraId="2ED0CA91" w14:textId="1F9B25C0" w:rsidR="004951BF" w:rsidRPr="00350C5A" w:rsidRDefault="004951BF" w:rsidP="00937BEB">
            <w:pPr>
              <w:pStyle w:val="ListParagraph"/>
              <w:numPr>
                <w:ilvl w:val="0"/>
                <w:numId w:val="17"/>
              </w:numPr>
              <w:spacing w:before="60" w:after="60"/>
              <w:jc w:val="both"/>
              <w:rPr>
                <w:rFonts w:ascii="Arial" w:eastAsia="Arial" w:hAnsi="Arial" w:cs="Arial"/>
                <w:sz w:val="24"/>
                <w:szCs w:val="24"/>
              </w:rPr>
            </w:pPr>
            <w:r w:rsidRPr="00350C5A">
              <w:rPr>
                <w:rFonts w:ascii="Arial" w:eastAsia="Arial" w:hAnsi="Arial" w:cs="Arial"/>
                <w:sz w:val="24"/>
                <w:szCs w:val="24"/>
              </w:rPr>
              <w:t xml:space="preserve">Validation data of the manufacturing process, </w:t>
            </w:r>
            <w:proofErr w:type="spellStart"/>
            <w:r w:rsidRPr="00350C5A">
              <w:rPr>
                <w:rFonts w:ascii="Arial" w:eastAsia="Arial" w:hAnsi="Arial" w:cs="Arial"/>
                <w:sz w:val="24"/>
                <w:szCs w:val="24"/>
              </w:rPr>
              <w:t>sterilisation</w:t>
            </w:r>
            <w:proofErr w:type="spellEnd"/>
            <w:r w:rsidRPr="00350C5A">
              <w:rPr>
                <w:rFonts w:ascii="Arial" w:eastAsia="Arial" w:hAnsi="Arial" w:cs="Arial"/>
                <w:sz w:val="24"/>
                <w:szCs w:val="24"/>
              </w:rPr>
              <w:t xml:space="preserve"> and container closure system (where applicable).</w:t>
            </w:r>
          </w:p>
          <w:p w14:paraId="345D2746" w14:textId="69EE0A57" w:rsidR="004951BF" w:rsidRPr="00350C5A" w:rsidRDefault="004951BF" w:rsidP="00937BEB">
            <w:pPr>
              <w:pStyle w:val="ListParagraph"/>
              <w:numPr>
                <w:ilvl w:val="0"/>
                <w:numId w:val="17"/>
              </w:numPr>
              <w:spacing w:before="60" w:after="60"/>
              <w:jc w:val="both"/>
              <w:rPr>
                <w:rFonts w:ascii="Arial" w:eastAsia="Arial" w:hAnsi="Arial" w:cs="Arial"/>
                <w:sz w:val="24"/>
                <w:szCs w:val="24"/>
              </w:rPr>
            </w:pPr>
            <w:r w:rsidRPr="00350C5A">
              <w:rPr>
                <w:rFonts w:ascii="Arial" w:eastAsia="Arial" w:hAnsi="Arial" w:cs="Arial"/>
                <w:sz w:val="24"/>
                <w:szCs w:val="24"/>
              </w:rPr>
              <w:t xml:space="preserve">Stability data as per the relevant guidelines on the stability study of the </w:t>
            </w:r>
            <w:r w:rsidR="00C1569B" w:rsidRPr="00350C5A">
              <w:rPr>
                <w:rFonts w:ascii="Arial" w:eastAsia="Arial" w:hAnsi="Arial" w:cs="Arial"/>
                <w:sz w:val="24"/>
                <w:szCs w:val="24"/>
              </w:rPr>
              <w:t>CTGTP</w:t>
            </w:r>
            <w:r w:rsidRPr="00350C5A">
              <w:rPr>
                <w:rFonts w:ascii="Arial" w:eastAsia="Arial" w:hAnsi="Arial" w:cs="Arial"/>
                <w:sz w:val="24"/>
                <w:szCs w:val="24"/>
              </w:rPr>
              <w:t>.</w:t>
            </w:r>
          </w:p>
          <w:p w14:paraId="44C55C2A" w14:textId="597999AA" w:rsidR="00BA7556" w:rsidRPr="00350C5A" w:rsidRDefault="004951BF" w:rsidP="00937BEB">
            <w:pPr>
              <w:pStyle w:val="ListParagraph"/>
              <w:numPr>
                <w:ilvl w:val="0"/>
                <w:numId w:val="17"/>
              </w:numPr>
              <w:spacing w:before="60" w:after="60"/>
              <w:jc w:val="both"/>
              <w:rPr>
                <w:rFonts w:ascii="Arial" w:eastAsia="Arial" w:hAnsi="Arial" w:cs="Arial"/>
                <w:sz w:val="24"/>
                <w:szCs w:val="24"/>
              </w:rPr>
            </w:pPr>
            <w:r w:rsidRPr="00350C5A">
              <w:rPr>
                <w:rFonts w:ascii="Arial" w:eastAsia="Arial" w:hAnsi="Arial" w:cs="Arial"/>
                <w:sz w:val="24"/>
                <w:szCs w:val="24"/>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350C5A">
              <w:rPr>
                <w:rFonts w:ascii="Arial" w:eastAsia="Arial" w:hAnsi="Arial" w:cs="Arial"/>
                <w:sz w:val="24"/>
                <w:szCs w:val="24"/>
              </w:rPr>
              <w:t>finalised</w:t>
            </w:r>
            <w:proofErr w:type="spellEnd"/>
            <w:r w:rsidRPr="00350C5A">
              <w:rPr>
                <w:rFonts w:ascii="Arial" w:eastAsia="Arial" w:hAnsi="Arial" w:cs="Arial"/>
                <w:sz w:val="24"/>
                <w:szCs w:val="24"/>
              </w:rPr>
              <w:t xml:space="preserve"> report is not required but the data shall be provided to the Health Sciences Authority upon request</w:t>
            </w:r>
            <w:r w:rsidR="00412BE0" w:rsidRPr="00350C5A">
              <w:rPr>
                <w:rFonts w:ascii="Arial" w:eastAsia="Arial" w:hAnsi="Arial" w:cs="Arial"/>
                <w:sz w:val="24"/>
                <w:szCs w:val="24"/>
              </w:rPr>
              <w:t>.</w:t>
            </w:r>
          </w:p>
        </w:tc>
      </w:tr>
    </w:tbl>
    <w:p w14:paraId="7F9BAA35" w14:textId="11DDA66C" w:rsidR="00BA7556" w:rsidRPr="00350C5A" w:rsidRDefault="00BA7556"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BA7556" w:rsidRPr="00350C5A" w14:paraId="798C0B7E" w14:textId="77777777" w:rsidTr="00FE27D7">
        <w:tc>
          <w:tcPr>
            <w:tcW w:w="9021" w:type="dxa"/>
          </w:tcPr>
          <w:p w14:paraId="43D5BBA2" w14:textId="4B431A81" w:rsidR="00BA7556" w:rsidRPr="00350C5A" w:rsidRDefault="007D3D62" w:rsidP="00670E85">
            <w:pPr>
              <w:pStyle w:val="Heading2"/>
              <w:spacing w:before="60" w:after="60"/>
              <w:ind w:left="533" w:hanging="533"/>
            </w:pPr>
            <w:bookmarkStart w:id="8" w:name="_Toc64196321"/>
            <w:r w:rsidRPr="00350C5A">
              <w:t>A</w:t>
            </w:r>
            <w:r w:rsidR="00D657FD" w:rsidRPr="00350C5A">
              <w:t>7</w:t>
            </w:r>
            <w:r w:rsidR="008B65BF">
              <w:t xml:space="preserve">     </w:t>
            </w:r>
            <w:r w:rsidR="00D657FD" w:rsidRPr="00350C5A">
              <w:t xml:space="preserve">Inclusion or </w:t>
            </w:r>
            <w:r w:rsidR="00C816BC" w:rsidRPr="00350C5A">
              <w:t>r</w:t>
            </w:r>
            <w:r w:rsidR="00D657FD" w:rsidRPr="00350C5A">
              <w:t xml:space="preserve">eplacement of </w:t>
            </w:r>
            <w:r w:rsidR="00C816BC" w:rsidRPr="00350C5A">
              <w:t>s</w:t>
            </w:r>
            <w:r w:rsidR="00D657FD" w:rsidRPr="00350C5A">
              <w:t>olvent/</w:t>
            </w:r>
            <w:r w:rsidR="00C816BC" w:rsidRPr="00350C5A">
              <w:t>d</w:t>
            </w:r>
            <w:r w:rsidR="00D657FD" w:rsidRPr="00350C5A">
              <w:t xml:space="preserve">iluent for </w:t>
            </w:r>
            <w:r w:rsidR="00145E76" w:rsidRPr="00350C5A">
              <w:t>CTGTP</w:t>
            </w:r>
            <w:bookmarkEnd w:id="8"/>
          </w:p>
        </w:tc>
      </w:tr>
      <w:tr w:rsidR="00BA7556" w:rsidRPr="00350C5A" w14:paraId="370A621F" w14:textId="77777777" w:rsidTr="00FE27D7">
        <w:tc>
          <w:tcPr>
            <w:tcW w:w="9021" w:type="dxa"/>
          </w:tcPr>
          <w:p w14:paraId="6531902E" w14:textId="72DB62FE" w:rsidR="00A13ABA" w:rsidRPr="00350C5A" w:rsidRDefault="00D657FD" w:rsidP="00937BEB">
            <w:pPr>
              <w:pStyle w:val="ListParagraph"/>
              <w:numPr>
                <w:ilvl w:val="0"/>
                <w:numId w:val="1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The proposed change does not result in any change in the dosage form, regimen, indication or </w:t>
            </w:r>
            <w:r w:rsidR="007F31C1">
              <w:rPr>
                <w:rFonts w:ascii="Arial" w:eastAsia="Arial" w:hAnsi="Arial" w:cs="Arial"/>
                <w:sz w:val="24"/>
                <w:szCs w:val="24"/>
              </w:rPr>
              <w:t>route</w:t>
            </w:r>
            <w:r w:rsidRPr="00350C5A">
              <w:rPr>
                <w:rFonts w:ascii="Arial" w:eastAsia="Arial" w:hAnsi="Arial" w:cs="Arial"/>
                <w:sz w:val="24"/>
                <w:szCs w:val="24"/>
              </w:rPr>
              <w:t xml:space="preserve"> of administration of the </w:t>
            </w:r>
            <w:r w:rsidR="006B46F8" w:rsidRPr="00350C5A">
              <w:rPr>
                <w:rFonts w:ascii="Arial" w:eastAsia="Arial" w:hAnsi="Arial" w:cs="Arial"/>
                <w:sz w:val="24"/>
                <w:szCs w:val="24"/>
              </w:rPr>
              <w:t>CTGTP</w:t>
            </w:r>
            <w:r w:rsidRPr="00350C5A">
              <w:rPr>
                <w:rFonts w:ascii="Arial" w:eastAsia="Arial" w:hAnsi="Arial" w:cs="Arial"/>
                <w:sz w:val="24"/>
                <w:szCs w:val="24"/>
              </w:rPr>
              <w:t>.</w:t>
            </w:r>
          </w:p>
          <w:p w14:paraId="0CA1D238" w14:textId="6D4C66E9" w:rsidR="00BA7556" w:rsidRPr="00350C5A" w:rsidRDefault="00D657FD" w:rsidP="00937BEB">
            <w:pPr>
              <w:pStyle w:val="ListParagraph"/>
              <w:numPr>
                <w:ilvl w:val="0"/>
                <w:numId w:val="1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For deletion of the solvent/diluent, refer to MIV-2 </w:t>
            </w:r>
            <w:r w:rsidR="00F30FFD" w:rsidRPr="00350C5A">
              <w:rPr>
                <w:rFonts w:ascii="Arial" w:eastAsia="Arial" w:hAnsi="Arial" w:cs="Arial"/>
                <w:sz w:val="24"/>
                <w:szCs w:val="24"/>
              </w:rPr>
              <w:t>B</w:t>
            </w:r>
            <w:r w:rsidR="00B42AB9">
              <w:rPr>
                <w:rFonts w:ascii="Arial" w:eastAsia="Arial" w:hAnsi="Arial" w:cs="Arial"/>
                <w:sz w:val="24"/>
                <w:szCs w:val="24"/>
              </w:rPr>
              <w:t>6</w:t>
            </w:r>
            <w:r w:rsidRPr="00350C5A">
              <w:rPr>
                <w:rFonts w:ascii="Arial" w:eastAsia="Arial" w:hAnsi="Arial" w:cs="Arial"/>
                <w:sz w:val="24"/>
                <w:szCs w:val="24"/>
              </w:rPr>
              <w:t>.</w:t>
            </w:r>
          </w:p>
        </w:tc>
      </w:tr>
      <w:tr w:rsidR="00BA7556" w:rsidRPr="00350C5A" w14:paraId="05FB0C53" w14:textId="77777777" w:rsidTr="00FE27D7">
        <w:tc>
          <w:tcPr>
            <w:tcW w:w="9021" w:type="dxa"/>
          </w:tcPr>
          <w:p w14:paraId="29B218A7" w14:textId="77777777" w:rsidR="009A0D95" w:rsidRPr="00350C5A" w:rsidRDefault="00D657FD" w:rsidP="00937BEB">
            <w:pPr>
              <w:pStyle w:val="ListParagraph"/>
              <w:numPr>
                <w:ilvl w:val="0"/>
                <w:numId w:val="1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lastRenderedPageBreak/>
              <w:t>Revised drafts of the package insert and labelling incorporating the proposed variation.</w:t>
            </w:r>
          </w:p>
          <w:p w14:paraId="62D3261C" w14:textId="1EB70480" w:rsidR="009A0D95" w:rsidRPr="00350C5A" w:rsidRDefault="00D657FD" w:rsidP="00937BEB">
            <w:pPr>
              <w:pStyle w:val="ListParagraph"/>
              <w:numPr>
                <w:ilvl w:val="0"/>
                <w:numId w:val="1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Proof that the proposed manufacturing site of the solvent/diluent is appropriately </w:t>
            </w:r>
            <w:proofErr w:type="spellStart"/>
            <w:r w:rsidRPr="00A04589">
              <w:rPr>
                <w:rFonts w:ascii="Arial" w:eastAsia="Arial" w:hAnsi="Arial" w:cs="Arial"/>
                <w:sz w:val="24"/>
                <w:szCs w:val="24"/>
              </w:rPr>
              <w:t>authorised</w:t>
            </w:r>
            <w:proofErr w:type="spellEnd"/>
            <w:r w:rsidRPr="00A04589">
              <w:rPr>
                <w:rFonts w:ascii="Arial" w:eastAsia="Arial" w:hAnsi="Arial" w:cs="Arial"/>
                <w:sz w:val="24"/>
                <w:szCs w:val="24"/>
              </w:rPr>
              <w:t>, such as a valid Good Manufacturing Practice (GMP) certificate. (Note: GMP Conformity Assessment is required if the proposed site is not currently registered with HSA).</w:t>
            </w:r>
          </w:p>
          <w:p w14:paraId="247422CB" w14:textId="77777777" w:rsidR="009A0D95" w:rsidRPr="00350C5A" w:rsidRDefault="00D657FD" w:rsidP="00937BEB">
            <w:pPr>
              <w:pStyle w:val="ListParagraph"/>
              <w:numPr>
                <w:ilvl w:val="0"/>
                <w:numId w:val="1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Batch numbering system (where applicable).</w:t>
            </w:r>
          </w:p>
          <w:p w14:paraId="29168C67" w14:textId="77777777" w:rsidR="009A0D95" w:rsidRPr="00350C5A" w:rsidRDefault="00D657FD" w:rsidP="00937BEB">
            <w:pPr>
              <w:pStyle w:val="ListParagraph"/>
              <w:numPr>
                <w:ilvl w:val="0"/>
                <w:numId w:val="1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In case of a contract manufacturer, a letter of appointment for the proposed site to manufacture and/or package the solvent/diluent and stating the types of activity to be performed (where applicable).</w:t>
            </w:r>
          </w:p>
          <w:p w14:paraId="5F8519FC" w14:textId="5C376C00" w:rsidR="009A0D95" w:rsidRPr="00350C5A" w:rsidRDefault="00D657FD" w:rsidP="00937BEB">
            <w:pPr>
              <w:pStyle w:val="ListParagraph"/>
              <w:numPr>
                <w:ilvl w:val="0"/>
                <w:numId w:val="1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A declaration from the product registrant that the release and shelf-life specifications of </w:t>
            </w:r>
            <w:r w:rsidR="00EA79B4" w:rsidRPr="00350C5A">
              <w:rPr>
                <w:rFonts w:ascii="Arial" w:eastAsia="Arial" w:hAnsi="Arial" w:cs="Arial"/>
                <w:sz w:val="24"/>
                <w:szCs w:val="24"/>
              </w:rPr>
              <w:t>CTGTP</w:t>
            </w:r>
            <w:r w:rsidRPr="00350C5A">
              <w:rPr>
                <w:rFonts w:ascii="Arial" w:eastAsia="Arial" w:hAnsi="Arial" w:cs="Arial"/>
                <w:sz w:val="24"/>
                <w:szCs w:val="24"/>
              </w:rPr>
              <w:t xml:space="preserve"> are not affected.</w:t>
            </w:r>
          </w:p>
          <w:p w14:paraId="24630672" w14:textId="35CB9E4F" w:rsidR="00BA7556" w:rsidRPr="00350C5A" w:rsidRDefault="00D657FD" w:rsidP="00937BEB">
            <w:pPr>
              <w:pStyle w:val="ListParagraph"/>
              <w:numPr>
                <w:ilvl w:val="0"/>
                <w:numId w:val="19"/>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Complete CTD P sections (3.2.P.1 to 3.2.P.8) for the solvent/diluent, including reconstitution stability data, and section S may be required (where applicable).</w:t>
            </w:r>
          </w:p>
        </w:tc>
      </w:tr>
    </w:tbl>
    <w:p w14:paraId="1A3D23FF" w14:textId="369AB1F9" w:rsidR="00BA7556" w:rsidRPr="00350C5A" w:rsidRDefault="00BA7556"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BA7556" w:rsidRPr="00350C5A" w14:paraId="420A86CA" w14:textId="77777777" w:rsidTr="00FE27D7">
        <w:tc>
          <w:tcPr>
            <w:tcW w:w="9021" w:type="dxa"/>
          </w:tcPr>
          <w:p w14:paraId="00E2BAEA" w14:textId="01FA771B" w:rsidR="00B7778C" w:rsidRPr="00CB014D" w:rsidRDefault="00112D50" w:rsidP="00BC2CA0">
            <w:pPr>
              <w:pStyle w:val="Heading2"/>
              <w:spacing w:before="60" w:after="60"/>
              <w:ind w:left="643" w:hanging="643"/>
            </w:pPr>
            <w:bookmarkStart w:id="9" w:name="_Toc64196322"/>
            <w:r w:rsidRPr="00350C5A">
              <w:t>A</w:t>
            </w:r>
            <w:r w:rsidR="00C841B3" w:rsidRPr="00350C5A">
              <w:t>8</w:t>
            </w:r>
            <w:r w:rsidR="00A44949">
              <w:t xml:space="preserve">     </w:t>
            </w:r>
            <w:r w:rsidR="00C841B3" w:rsidRPr="00350C5A">
              <w:t xml:space="preserve">Change of </w:t>
            </w:r>
            <w:r w:rsidR="003E5341" w:rsidRPr="00350C5A">
              <w:t>s</w:t>
            </w:r>
            <w:r w:rsidR="00C841B3" w:rsidRPr="00350C5A">
              <w:t xml:space="preserve">helf-life of </w:t>
            </w:r>
            <w:r w:rsidR="003E5341" w:rsidRPr="00350C5A">
              <w:t>active</w:t>
            </w:r>
            <w:r w:rsidR="00C841B3" w:rsidRPr="00350C5A">
              <w:t xml:space="preserve"> </w:t>
            </w:r>
            <w:r w:rsidR="003E5341" w:rsidRPr="00350C5A">
              <w:t>s</w:t>
            </w:r>
            <w:r w:rsidR="00C841B3" w:rsidRPr="00350C5A">
              <w:t>ubstance</w:t>
            </w:r>
            <w:r w:rsidR="00DC03C1">
              <w:t xml:space="preserve"> or </w:t>
            </w:r>
            <w:r w:rsidR="007E5977" w:rsidRPr="00350C5A">
              <w:t>CTGTP</w:t>
            </w:r>
            <w:bookmarkEnd w:id="9"/>
            <w:r w:rsidR="007E5977" w:rsidRPr="00350C5A">
              <w:t xml:space="preserve"> </w:t>
            </w:r>
          </w:p>
          <w:p w14:paraId="4A54B491" w14:textId="1551DEF3" w:rsidR="00C841B3" w:rsidRPr="00B7778C" w:rsidRDefault="00C841B3" w:rsidP="00B7778C">
            <w:pPr>
              <w:pStyle w:val="ListParagraph"/>
              <w:numPr>
                <w:ilvl w:val="0"/>
                <w:numId w:val="76"/>
              </w:numPr>
              <w:spacing w:before="60" w:after="60"/>
              <w:rPr>
                <w:rFonts w:ascii="Arial" w:eastAsia="Arial" w:hAnsi="Arial" w:cs="Arial"/>
                <w:sz w:val="24"/>
                <w:szCs w:val="24"/>
              </w:rPr>
            </w:pPr>
            <w:r w:rsidRPr="00B7778C">
              <w:rPr>
                <w:rFonts w:ascii="Arial" w:eastAsia="Arial" w:hAnsi="Arial" w:cs="Arial"/>
                <w:sz w:val="24"/>
                <w:szCs w:val="24"/>
              </w:rPr>
              <w:t>As a package for sale; and/or</w:t>
            </w:r>
          </w:p>
          <w:p w14:paraId="48DFDF34" w14:textId="4C2B5FDB" w:rsidR="00C841B3" w:rsidRPr="00B7778C" w:rsidRDefault="00C841B3" w:rsidP="00B7778C">
            <w:pPr>
              <w:pStyle w:val="ListParagraph"/>
              <w:numPr>
                <w:ilvl w:val="0"/>
                <w:numId w:val="76"/>
              </w:numPr>
              <w:spacing w:before="60" w:after="60"/>
              <w:rPr>
                <w:rFonts w:ascii="Arial" w:eastAsia="Arial" w:hAnsi="Arial" w:cs="Arial"/>
                <w:sz w:val="24"/>
                <w:szCs w:val="24"/>
              </w:rPr>
            </w:pPr>
            <w:r w:rsidRPr="00B7778C">
              <w:rPr>
                <w:rFonts w:ascii="Arial" w:eastAsia="Arial" w:hAnsi="Arial" w:cs="Arial"/>
                <w:sz w:val="24"/>
                <w:szCs w:val="24"/>
              </w:rPr>
              <w:t>After first opening; and/or</w:t>
            </w:r>
          </w:p>
          <w:p w14:paraId="0FB5870C" w14:textId="109C9DB1" w:rsidR="00BA7556" w:rsidRPr="00B7778C" w:rsidRDefault="00C841B3" w:rsidP="00B7778C">
            <w:pPr>
              <w:pStyle w:val="ListParagraph"/>
              <w:numPr>
                <w:ilvl w:val="0"/>
                <w:numId w:val="76"/>
              </w:numPr>
              <w:spacing w:before="60" w:after="60"/>
              <w:rPr>
                <w:rFonts w:ascii="Arial" w:eastAsia="Arial" w:hAnsi="Arial" w:cs="Arial"/>
                <w:sz w:val="24"/>
                <w:szCs w:val="24"/>
              </w:rPr>
            </w:pPr>
            <w:r w:rsidRPr="00B7778C">
              <w:rPr>
                <w:rFonts w:ascii="Arial" w:eastAsia="Arial" w:hAnsi="Arial" w:cs="Arial"/>
                <w:sz w:val="24"/>
                <w:szCs w:val="24"/>
              </w:rPr>
              <w:t>After dilution/reconstitution.</w:t>
            </w:r>
          </w:p>
        </w:tc>
      </w:tr>
      <w:tr w:rsidR="00BA7556" w:rsidRPr="00350C5A" w14:paraId="796B36CC" w14:textId="77777777" w:rsidTr="00FE27D7">
        <w:tc>
          <w:tcPr>
            <w:tcW w:w="9021" w:type="dxa"/>
          </w:tcPr>
          <w:p w14:paraId="4DB81B0D" w14:textId="59C66DFE" w:rsidR="002B2165" w:rsidRPr="00350C5A" w:rsidRDefault="00C841B3" w:rsidP="00937BEB">
            <w:pPr>
              <w:pStyle w:val="ListParagraph"/>
              <w:numPr>
                <w:ilvl w:val="0"/>
                <w:numId w:val="20"/>
              </w:numPr>
              <w:spacing w:before="60" w:after="60"/>
              <w:jc w:val="both"/>
              <w:rPr>
                <w:rFonts w:ascii="Arial" w:eastAsia="Arial" w:hAnsi="Arial" w:cs="Arial"/>
                <w:sz w:val="24"/>
                <w:szCs w:val="24"/>
              </w:rPr>
            </w:pPr>
            <w:r w:rsidRPr="00350C5A">
              <w:rPr>
                <w:rFonts w:ascii="Arial" w:eastAsia="Arial" w:hAnsi="Arial" w:cs="Arial"/>
                <w:sz w:val="24"/>
                <w:szCs w:val="24"/>
              </w:rPr>
              <w:t xml:space="preserve">For </w:t>
            </w:r>
            <w:r w:rsidR="009A52BA">
              <w:rPr>
                <w:rFonts w:ascii="Arial" w:eastAsia="Arial" w:hAnsi="Arial" w:cs="Arial"/>
                <w:sz w:val="24"/>
                <w:szCs w:val="24"/>
              </w:rPr>
              <w:t>(a)</w:t>
            </w:r>
            <w:r w:rsidR="00CB014D">
              <w:rPr>
                <w:rFonts w:ascii="Arial" w:eastAsia="Arial" w:hAnsi="Arial" w:cs="Arial"/>
                <w:sz w:val="24"/>
                <w:szCs w:val="24"/>
              </w:rPr>
              <w:t xml:space="preserve"> </w:t>
            </w:r>
            <w:r w:rsidRPr="00350C5A">
              <w:rPr>
                <w:rFonts w:ascii="Arial" w:eastAsia="Arial" w:hAnsi="Arial" w:cs="Arial"/>
                <w:sz w:val="24"/>
                <w:szCs w:val="24"/>
              </w:rPr>
              <w:t>&amp; (</w:t>
            </w:r>
            <w:r w:rsidR="00CB014D">
              <w:rPr>
                <w:rFonts w:ascii="Arial" w:eastAsia="Arial" w:hAnsi="Arial" w:cs="Arial"/>
                <w:sz w:val="24"/>
                <w:szCs w:val="24"/>
              </w:rPr>
              <w:t>b</w:t>
            </w:r>
            <w:r w:rsidRPr="00350C5A">
              <w:rPr>
                <w:rFonts w:ascii="Arial" w:eastAsia="Arial" w:hAnsi="Arial" w:cs="Arial"/>
                <w:sz w:val="24"/>
                <w:szCs w:val="24"/>
              </w:rPr>
              <w:t>), the studies must show conformance to the approved shelf-life specification.</w:t>
            </w:r>
          </w:p>
          <w:p w14:paraId="5229B1DE" w14:textId="15142E8C" w:rsidR="002B2165" w:rsidRPr="00A96551" w:rsidRDefault="00C841B3" w:rsidP="00937BEB">
            <w:pPr>
              <w:pStyle w:val="ListParagraph"/>
              <w:numPr>
                <w:ilvl w:val="0"/>
                <w:numId w:val="20"/>
              </w:numPr>
              <w:spacing w:before="60" w:after="60"/>
              <w:jc w:val="both"/>
              <w:rPr>
                <w:rFonts w:ascii="Arial" w:eastAsia="Arial" w:hAnsi="Arial" w:cs="Arial"/>
                <w:sz w:val="24"/>
                <w:szCs w:val="24"/>
              </w:rPr>
            </w:pPr>
            <w:r w:rsidRPr="00A96551">
              <w:rPr>
                <w:rFonts w:ascii="Arial" w:eastAsia="Arial" w:hAnsi="Arial" w:cs="Arial"/>
                <w:sz w:val="24"/>
                <w:szCs w:val="24"/>
              </w:rPr>
              <w:t>For (</w:t>
            </w:r>
            <w:r w:rsidR="00DD5B88">
              <w:rPr>
                <w:rFonts w:ascii="Arial" w:eastAsia="Arial" w:hAnsi="Arial" w:cs="Arial"/>
                <w:sz w:val="24"/>
                <w:szCs w:val="24"/>
              </w:rPr>
              <w:t>c</w:t>
            </w:r>
            <w:r w:rsidRPr="00A96551">
              <w:rPr>
                <w:rFonts w:ascii="Arial" w:eastAsia="Arial" w:hAnsi="Arial" w:cs="Arial"/>
                <w:sz w:val="24"/>
                <w:szCs w:val="24"/>
              </w:rPr>
              <w:t xml:space="preserve">), the studies must show conformance to the approved shelf-life specification for the reconstituted </w:t>
            </w:r>
            <w:r w:rsidR="00455C9D" w:rsidRPr="00A96551">
              <w:rPr>
                <w:rFonts w:ascii="Arial" w:eastAsia="Arial" w:hAnsi="Arial" w:cs="Arial"/>
                <w:sz w:val="24"/>
                <w:szCs w:val="24"/>
              </w:rPr>
              <w:t>CTGTP</w:t>
            </w:r>
            <w:r w:rsidRPr="00A96551">
              <w:rPr>
                <w:rFonts w:ascii="Arial" w:eastAsia="Arial" w:hAnsi="Arial" w:cs="Arial"/>
                <w:sz w:val="24"/>
                <w:szCs w:val="24"/>
              </w:rPr>
              <w:t>.</w:t>
            </w:r>
          </w:p>
          <w:p w14:paraId="28E1CC66" w14:textId="42A5152A" w:rsidR="00BA7556" w:rsidRPr="00350C5A" w:rsidRDefault="00C841B3" w:rsidP="00937BEB">
            <w:pPr>
              <w:pStyle w:val="ListParagraph"/>
              <w:numPr>
                <w:ilvl w:val="0"/>
                <w:numId w:val="20"/>
              </w:numPr>
              <w:spacing w:before="60" w:after="60"/>
              <w:jc w:val="both"/>
              <w:rPr>
                <w:rFonts w:ascii="Arial" w:eastAsia="Arial" w:hAnsi="Arial" w:cs="Arial"/>
                <w:sz w:val="24"/>
                <w:szCs w:val="24"/>
              </w:rPr>
            </w:pPr>
            <w:r w:rsidRPr="00A96551">
              <w:rPr>
                <w:rFonts w:ascii="Arial" w:eastAsia="Arial" w:hAnsi="Arial" w:cs="Arial"/>
                <w:sz w:val="24"/>
                <w:szCs w:val="24"/>
              </w:rPr>
              <w:t>The variation should not be submitted as a result of unexpected events that may lead to product defects. Variation is only to be submitted after concerns have been addressed and CAPAs concurred. Refer to the Product Defect Reporting and Recall Procedures on the HSA website for product defect reporting.</w:t>
            </w:r>
          </w:p>
        </w:tc>
      </w:tr>
      <w:tr w:rsidR="00BA7556" w:rsidRPr="00350C5A" w14:paraId="389E53A2" w14:textId="77777777" w:rsidTr="00FE27D7">
        <w:tc>
          <w:tcPr>
            <w:tcW w:w="9021" w:type="dxa"/>
          </w:tcPr>
          <w:p w14:paraId="5C16A590" w14:textId="037604D3" w:rsidR="00C841B3" w:rsidRPr="00350C5A" w:rsidRDefault="00C841B3" w:rsidP="00937BEB">
            <w:pPr>
              <w:pStyle w:val="ListParagraph"/>
              <w:numPr>
                <w:ilvl w:val="1"/>
                <w:numId w:val="21"/>
              </w:numPr>
              <w:spacing w:before="60" w:after="60"/>
              <w:ind w:left="360"/>
              <w:jc w:val="both"/>
              <w:rPr>
                <w:rFonts w:ascii="Arial" w:eastAsia="Arial" w:hAnsi="Arial" w:cs="Arial"/>
                <w:sz w:val="24"/>
                <w:szCs w:val="24"/>
              </w:rPr>
            </w:pPr>
            <w:r w:rsidRPr="00350C5A">
              <w:rPr>
                <w:rFonts w:ascii="Arial" w:eastAsia="Arial" w:hAnsi="Arial" w:cs="Arial"/>
                <w:sz w:val="24"/>
                <w:szCs w:val="24"/>
              </w:rPr>
              <w:t>Revised drafts of the package insert and labelling incorporating the proposed variation (where applicable).</w:t>
            </w:r>
          </w:p>
          <w:p w14:paraId="372482F0" w14:textId="2EA2DCDC" w:rsidR="00C841B3" w:rsidRPr="00350C5A" w:rsidRDefault="00C841B3" w:rsidP="00937BEB">
            <w:pPr>
              <w:pStyle w:val="ListParagraph"/>
              <w:numPr>
                <w:ilvl w:val="1"/>
                <w:numId w:val="21"/>
              </w:numPr>
              <w:spacing w:before="60" w:after="60"/>
              <w:ind w:left="360"/>
              <w:jc w:val="both"/>
              <w:rPr>
                <w:rFonts w:ascii="Arial" w:eastAsia="Arial" w:hAnsi="Arial" w:cs="Arial"/>
                <w:sz w:val="24"/>
                <w:szCs w:val="24"/>
              </w:rPr>
            </w:pPr>
            <w:r w:rsidRPr="00350C5A">
              <w:rPr>
                <w:rFonts w:ascii="Arial" w:eastAsia="Arial" w:hAnsi="Arial" w:cs="Arial"/>
                <w:sz w:val="24"/>
                <w:szCs w:val="24"/>
              </w:rPr>
              <w:t>Justification for the change of shelf-life (where applicable).</w:t>
            </w:r>
          </w:p>
          <w:p w14:paraId="7987D0CC" w14:textId="03DAE30A" w:rsidR="00C841B3" w:rsidRPr="00350C5A" w:rsidRDefault="00C841B3" w:rsidP="00937BEB">
            <w:pPr>
              <w:pStyle w:val="ListParagraph"/>
              <w:numPr>
                <w:ilvl w:val="1"/>
                <w:numId w:val="21"/>
              </w:numPr>
              <w:spacing w:before="60" w:after="60"/>
              <w:ind w:left="360"/>
              <w:jc w:val="both"/>
              <w:rPr>
                <w:rFonts w:ascii="Arial" w:eastAsia="Arial" w:hAnsi="Arial" w:cs="Arial"/>
                <w:sz w:val="24"/>
                <w:szCs w:val="24"/>
              </w:rPr>
            </w:pPr>
            <w:r w:rsidRPr="00350C5A">
              <w:rPr>
                <w:rFonts w:ascii="Arial" w:eastAsia="Arial" w:hAnsi="Arial" w:cs="Arial"/>
                <w:sz w:val="24"/>
                <w:szCs w:val="24"/>
              </w:rPr>
              <w:t xml:space="preserve">Results of appropriate </w:t>
            </w:r>
            <w:proofErr w:type="gramStart"/>
            <w:r w:rsidRPr="00350C5A">
              <w:rPr>
                <w:rFonts w:ascii="Arial" w:eastAsia="Arial" w:hAnsi="Arial" w:cs="Arial"/>
                <w:sz w:val="24"/>
                <w:szCs w:val="24"/>
              </w:rPr>
              <w:t>long</w:t>
            </w:r>
            <w:r w:rsidR="00912D1F">
              <w:rPr>
                <w:rFonts w:ascii="Arial" w:eastAsia="Arial" w:hAnsi="Arial" w:cs="Arial"/>
                <w:sz w:val="24"/>
                <w:szCs w:val="24"/>
              </w:rPr>
              <w:t xml:space="preserve"> </w:t>
            </w:r>
            <w:r w:rsidRPr="00350C5A">
              <w:rPr>
                <w:rFonts w:ascii="Arial" w:eastAsia="Arial" w:hAnsi="Arial" w:cs="Arial"/>
                <w:sz w:val="24"/>
                <w:szCs w:val="24"/>
              </w:rPr>
              <w:t>term</w:t>
            </w:r>
            <w:proofErr w:type="gramEnd"/>
            <w:r w:rsidRPr="00350C5A">
              <w:rPr>
                <w:rFonts w:ascii="Arial" w:eastAsia="Arial" w:hAnsi="Arial" w:cs="Arial"/>
                <w:sz w:val="24"/>
                <w:szCs w:val="24"/>
              </w:rPr>
              <w:t xml:space="preserve"> stability studies covering the duration of the proposed shelf-life of at least two production batches</w:t>
            </w:r>
            <w:r w:rsidR="00DF74B3">
              <w:rPr>
                <w:rFonts w:ascii="Arial" w:eastAsia="Arial" w:hAnsi="Arial" w:cs="Arial"/>
                <w:sz w:val="24"/>
                <w:szCs w:val="24"/>
              </w:rPr>
              <w:t>, unless otherwise justified,</w:t>
            </w:r>
            <w:r w:rsidRPr="00350C5A">
              <w:rPr>
                <w:rFonts w:ascii="Arial" w:eastAsia="Arial" w:hAnsi="Arial" w:cs="Arial"/>
                <w:sz w:val="24"/>
                <w:szCs w:val="24"/>
              </w:rPr>
              <w:t xml:space="preserve"> of the </w:t>
            </w:r>
            <w:r w:rsidR="00455C9D" w:rsidRPr="00350C5A">
              <w:rPr>
                <w:rFonts w:ascii="Arial" w:eastAsia="Arial" w:hAnsi="Arial" w:cs="Arial"/>
                <w:sz w:val="24"/>
                <w:szCs w:val="24"/>
              </w:rPr>
              <w:t>active</w:t>
            </w:r>
            <w:r w:rsidRPr="00350C5A">
              <w:rPr>
                <w:rFonts w:ascii="Arial" w:eastAsia="Arial" w:hAnsi="Arial" w:cs="Arial"/>
                <w:sz w:val="24"/>
                <w:szCs w:val="24"/>
              </w:rPr>
              <w:t xml:space="preserve"> substance or </w:t>
            </w:r>
            <w:r w:rsidR="00455C9D" w:rsidRPr="00350C5A">
              <w:rPr>
                <w:rFonts w:ascii="Arial" w:eastAsia="Arial" w:hAnsi="Arial" w:cs="Arial"/>
                <w:sz w:val="24"/>
                <w:szCs w:val="24"/>
              </w:rPr>
              <w:t>CTGTP</w:t>
            </w:r>
            <w:r w:rsidRPr="00350C5A">
              <w:rPr>
                <w:rFonts w:ascii="Arial" w:eastAsia="Arial" w:hAnsi="Arial" w:cs="Arial"/>
                <w:sz w:val="24"/>
                <w:szCs w:val="24"/>
              </w:rPr>
              <w:t xml:space="preserve"> in the </w:t>
            </w:r>
            <w:proofErr w:type="spellStart"/>
            <w:r w:rsidRPr="00350C5A">
              <w:rPr>
                <w:rFonts w:ascii="Arial" w:eastAsia="Arial" w:hAnsi="Arial" w:cs="Arial"/>
                <w:sz w:val="24"/>
                <w:szCs w:val="24"/>
              </w:rPr>
              <w:t>authorised</w:t>
            </w:r>
            <w:proofErr w:type="spellEnd"/>
            <w:r w:rsidRPr="00350C5A">
              <w:rPr>
                <w:rFonts w:ascii="Arial" w:eastAsia="Arial" w:hAnsi="Arial" w:cs="Arial"/>
                <w:sz w:val="24"/>
                <w:szCs w:val="24"/>
              </w:rPr>
              <w:t xml:space="preserve"> packaging material</w:t>
            </w:r>
          </w:p>
          <w:p w14:paraId="34A5F96C" w14:textId="77777777" w:rsidR="00596F04" w:rsidRPr="00350C5A" w:rsidRDefault="00C841B3" w:rsidP="00937BEB">
            <w:pPr>
              <w:pStyle w:val="ListParagraph"/>
              <w:numPr>
                <w:ilvl w:val="0"/>
                <w:numId w:val="26"/>
              </w:numPr>
              <w:spacing w:before="60" w:after="60"/>
              <w:jc w:val="both"/>
              <w:rPr>
                <w:rFonts w:ascii="Arial" w:eastAsia="Arial" w:hAnsi="Arial" w:cs="Arial"/>
                <w:sz w:val="24"/>
                <w:szCs w:val="24"/>
              </w:rPr>
            </w:pPr>
            <w:r w:rsidRPr="00350C5A">
              <w:rPr>
                <w:rFonts w:ascii="Arial" w:eastAsia="Arial" w:hAnsi="Arial" w:cs="Arial"/>
                <w:sz w:val="24"/>
                <w:szCs w:val="24"/>
              </w:rPr>
              <w:t>as a package for sale; and/or</w:t>
            </w:r>
          </w:p>
          <w:p w14:paraId="45098E02" w14:textId="77777777" w:rsidR="00596F04" w:rsidRPr="00350C5A" w:rsidRDefault="00C841B3" w:rsidP="00937BEB">
            <w:pPr>
              <w:pStyle w:val="ListParagraph"/>
              <w:numPr>
                <w:ilvl w:val="0"/>
                <w:numId w:val="26"/>
              </w:numPr>
              <w:spacing w:before="60" w:after="60"/>
              <w:jc w:val="both"/>
              <w:rPr>
                <w:rFonts w:ascii="Arial" w:eastAsia="Arial" w:hAnsi="Arial" w:cs="Arial"/>
                <w:sz w:val="24"/>
                <w:szCs w:val="24"/>
              </w:rPr>
            </w:pPr>
            <w:r w:rsidRPr="00350C5A">
              <w:rPr>
                <w:rFonts w:ascii="Arial" w:eastAsia="Arial" w:hAnsi="Arial" w:cs="Arial"/>
                <w:sz w:val="24"/>
                <w:szCs w:val="24"/>
              </w:rPr>
              <w:t>after first opening; and/or</w:t>
            </w:r>
          </w:p>
          <w:p w14:paraId="7C8FE4E8" w14:textId="77777777" w:rsidR="00E535D8" w:rsidRPr="00350C5A" w:rsidRDefault="00C841B3" w:rsidP="00937BEB">
            <w:pPr>
              <w:pStyle w:val="ListParagraph"/>
              <w:numPr>
                <w:ilvl w:val="0"/>
                <w:numId w:val="26"/>
              </w:numPr>
              <w:spacing w:before="60" w:after="60"/>
              <w:jc w:val="both"/>
              <w:rPr>
                <w:rFonts w:ascii="Arial" w:eastAsia="Arial" w:hAnsi="Arial" w:cs="Arial"/>
                <w:sz w:val="24"/>
                <w:szCs w:val="24"/>
              </w:rPr>
            </w:pPr>
            <w:r w:rsidRPr="00350C5A">
              <w:rPr>
                <w:rFonts w:ascii="Arial" w:eastAsia="Arial" w:hAnsi="Arial" w:cs="Arial"/>
                <w:sz w:val="24"/>
                <w:szCs w:val="24"/>
              </w:rPr>
              <w:t>after the dilution/reconstitution</w:t>
            </w:r>
          </w:p>
          <w:p w14:paraId="212236D5" w14:textId="72529BD3" w:rsidR="00BA7556" w:rsidRPr="00350C5A" w:rsidRDefault="00C841B3" w:rsidP="00063696">
            <w:pPr>
              <w:pStyle w:val="ListParagraph"/>
              <w:spacing w:before="60" w:after="60"/>
              <w:ind w:left="360"/>
              <w:jc w:val="both"/>
              <w:rPr>
                <w:rFonts w:ascii="Arial" w:eastAsia="Arial" w:hAnsi="Arial" w:cs="Arial"/>
                <w:sz w:val="24"/>
                <w:szCs w:val="24"/>
              </w:rPr>
            </w:pPr>
            <w:r w:rsidRPr="00350C5A">
              <w:rPr>
                <w:rFonts w:ascii="Arial" w:eastAsia="Arial" w:hAnsi="Arial" w:cs="Arial"/>
                <w:sz w:val="24"/>
                <w:szCs w:val="24"/>
              </w:rPr>
              <w:t xml:space="preserve">in accordance with the relevant guidelines on the stability study of the </w:t>
            </w:r>
            <w:r w:rsidR="00E535D8" w:rsidRPr="00350C5A">
              <w:rPr>
                <w:rFonts w:ascii="Arial" w:eastAsia="Arial" w:hAnsi="Arial" w:cs="Arial"/>
                <w:sz w:val="24"/>
                <w:szCs w:val="24"/>
              </w:rPr>
              <w:t>active</w:t>
            </w:r>
            <w:r w:rsidRPr="00350C5A">
              <w:rPr>
                <w:rFonts w:ascii="Arial" w:eastAsia="Arial" w:hAnsi="Arial" w:cs="Arial"/>
                <w:sz w:val="24"/>
                <w:szCs w:val="24"/>
              </w:rPr>
              <w:t xml:space="preserve"> substance or </w:t>
            </w:r>
            <w:r w:rsidR="00E535D8" w:rsidRPr="00350C5A">
              <w:rPr>
                <w:rFonts w:ascii="Arial" w:eastAsia="Arial" w:hAnsi="Arial" w:cs="Arial"/>
                <w:sz w:val="24"/>
                <w:szCs w:val="24"/>
              </w:rPr>
              <w:t>CTGTP</w:t>
            </w:r>
            <w:r w:rsidRPr="00350C5A">
              <w:rPr>
                <w:rFonts w:ascii="Arial" w:eastAsia="Arial" w:hAnsi="Arial" w:cs="Arial"/>
                <w:sz w:val="24"/>
                <w:szCs w:val="24"/>
              </w:rPr>
              <w:t>.</w:t>
            </w:r>
          </w:p>
        </w:tc>
      </w:tr>
    </w:tbl>
    <w:p w14:paraId="04EB685A" w14:textId="560EEE94" w:rsidR="00BA7556" w:rsidRPr="00350C5A" w:rsidRDefault="00BA7556"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BA7556" w:rsidRPr="00350C5A" w14:paraId="2C765A82" w14:textId="77777777" w:rsidTr="00FE27D7">
        <w:tc>
          <w:tcPr>
            <w:tcW w:w="9021" w:type="dxa"/>
          </w:tcPr>
          <w:p w14:paraId="66EEBFF7" w14:textId="2DFAFD8A" w:rsidR="009C7D43" w:rsidRPr="00350C5A" w:rsidRDefault="009C7D43" w:rsidP="004A20DC">
            <w:pPr>
              <w:pStyle w:val="Heading2"/>
              <w:spacing w:before="60" w:after="60"/>
              <w:ind w:left="657" w:hanging="657"/>
            </w:pPr>
            <w:bookmarkStart w:id="10" w:name="_Toc64196323"/>
            <w:r w:rsidRPr="00350C5A">
              <w:t>A9</w:t>
            </w:r>
            <w:r w:rsidR="001753D4">
              <w:t xml:space="preserve">     </w:t>
            </w:r>
            <w:r w:rsidRPr="00350C5A">
              <w:t xml:space="preserve">Change of storage </w:t>
            </w:r>
            <w:r w:rsidR="00317C76" w:rsidRPr="00350C5A">
              <w:t xml:space="preserve">condition </w:t>
            </w:r>
            <w:r w:rsidRPr="00350C5A">
              <w:t>of active substance</w:t>
            </w:r>
            <w:r w:rsidR="00A90031">
              <w:t xml:space="preserve"> or</w:t>
            </w:r>
            <w:r w:rsidRPr="00350C5A">
              <w:t xml:space="preserve"> CTGTP</w:t>
            </w:r>
            <w:bookmarkEnd w:id="10"/>
            <w:r w:rsidRPr="00350C5A">
              <w:t xml:space="preserve"> </w:t>
            </w:r>
          </w:p>
          <w:p w14:paraId="704757F2" w14:textId="56CFD3BD" w:rsidR="009C7D43" w:rsidRPr="00350C5A" w:rsidRDefault="009C7D43" w:rsidP="00937BEB">
            <w:pPr>
              <w:pStyle w:val="ListParagraph"/>
              <w:numPr>
                <w:ilvl w:val="0"/>
                <w:numId w:val="22"/>
              </w:numPr>
              <w:spacing w:before="60" w:after="60"/>
              <w:rPr>
                <w:rFonts w:ascii="Arial" w:eastAsia="Arial" w:hAnsi="Arial" w:cs="Arial"/>
                <w:sz w:val="24"/>
                <w:szCs w:val="24"/>
              </w:rPr>
            </w:pPr>
            <w:r w:rsidRPr="00350C5A">
              <w:rPr>
                <w:rFonts w:ascii="Arial" w:eastAsia="Arial" w:hAnsi="Arial" w:cs="Arial"/>
                <w:sz w:val="24"/>
                <w:szCs w:val="24"/>
              </w:rPr>
              <w:t>As a package for sale; and/or</w:t>
            </w:r>
          </w:p>
          <w:p w14:paraId="2E3EC0D6" w14:textId="0184B487" w:rsidR="009C7D43" w:rsidRPr="00350C5A" w:rsidRDefault="009C7D43" w:rsidP="00937BEB">
            <w:pPr>
              <w:pStyle w:val="ListParagraph"/>
              <w:numPr>
                <w:ilvl w:val="0"/>
                <w:numId w:val="22"/>
              </w:numPr>
              <w:spacing w:before="60" w:after="60"/>
              <w:rPr>
                <w:rFonts w:ascii="Arial" w:eastAsia="Arial" w:hAnsi="Arial" w:cs="Arial"/>
                <w:sz w:val="24"/>
                <w:szCs w:val="24"/>
              </w:rPr>
            </w:pPr>
            <w:r w:rsidRPr="00350C5A">
              <w:rPr>
                <w:rFonts w:ascii="Arial" w:eastAsia="Arial" w:hAnsi="Arial" w:cs="Arial"/>
                <w:sz w:val="24"/>
                <w:szCs w:val="24"/>
              </w:rPr>
              <w:t>After first opening; and/or</w:t>
            </w:r>
          </w:p>
          <w:p w14:paraId="566CF16A" w14:textId="72227065" w:rsidR="00BA7556" w:rsidRPr="00350C5A" w:rsidRDefault="009C7D43" w:rsidP="00937BEB">
            <w:pPr>
              <w:pStyle w:val="ListParagraph"/>
              <w:numPr>
                <w:ilvl w:val="0"/>
                <w:numId w:val="22"/>
              </w:numPr>
              <w:spacing w:before="60" w:after="60"/>
              <w:rPr>
                <w:rFonts w:ascii="Arial" w:eastAsia="Arial" w:hAnsi="Arial" w:cs="Arial"/>
                <w:sz w:val="24"/>
                <w:szCs w:val="24"/>
              </w:rPr>
            </w:pPr>
            <w:r w:rsidRPr="00350C5A">
              <w:rPr>
                <w:rFonts w:ascii="Arial" w:eastAsia="Arial" w:hAnsi="Arial" w:cs="Arial"/>
                <w:sz w:val="24"/>
                <w:szCs w:val="24"/>
              </w:rPr>
              <w:t>After dilution/reconstitution.</w:t>
            </w:r>
          </w:p>
        </w:tc>
      </w:tr>
      <w:tr w:rsidR="00BA7556" w:rsidRPr="00350C5A" w14:paraId="2E3E91B7" w14:textId="77777777" w:rsidTr="00FE27D7">
        <w:tc>
          <w:tcPr>
            <w:tcW w:w="9021" w:type="dxa"/>
          </w:tcPr>
          <w:p w14:paraId="29CEAC17" w14:textId="77777777" w:rsidR="00941072" w:rsidRPr="00350C5A" w:rsidRDefault="002033C1" w:rsidP="00937BEB">
            <w:pPr>
              <w:pStyle w:val="ListParagraph"/>
              <w:numPr>
                <w:ilvl w:val="0"/>
                <w:numId w:val="23"/>
              </w:numPr>
              <w:spacing w:before="60" w:after="60"/>
              <w:jc w:val="both"/>
              <w:rPr>
                <w:rFonts w:ascii="Arial" w:eastAsia="Arial" w:hAnsi="Arial" w:cs="Arial"/>
                <w:sz w:val="24"/>
                <w:szCs w:val="24"/>
              </w:rPr>
            </w:pPr>
            <w:r w:rsidRPr="00350C5A">
              <w:rPr>
                <w:rFonts w:ascii="Arial" w:eastAsia="Arial" w:hAnsi="Arial" w:cs="Arial"/>
                <w:sz w:val="24"/>
                <w:szCs w:val="24"/>
              </w:rPr>
              <w:t xml:space="preserve">For (a) &amp; (b), the studies must show conformance to the approved shelf-life </w:t>
            </w:r>
            <w:r w:rsidRPr="00350C5A">
              <w:rPr>
                <w:rFonts w:ascii="Arial" w:eastAsia="Arial" w:hAnsi="Arial" w:cs="Arial"/>
                <w:sz w:val="24"/>
                <w:szCs w:val="24"/>
              </w:rPr>
              <w:lastRenderedPageBreak/>
              <w:t>specification.</w:t>
            </w:r>
          </w:p>
          <w:p w14:paraId="603979F4" w14:textId="670C97CA" w:rsidR="00941072" w:rsidRPr="00A96551" w:rsidRDefault="002033C1" w:rsidP="00937BEB">
            <w:pPr>
              <w:pStyle w:val="ListParagraph"/>
              <w:numPr>
                <w:ilvl w:val="0"/>
                <w:numId w:val="23"/>
              </w:numPr>
              <w:spacing w:before="60" w:after="60"/>
              <w:jc w:val="both"/>
              <w:rPr>
                <w:rFonts w:ascii="Arial" w:eastAsia="Arial" w:hAnsi="Arial" w:cs="Arial"/>
                <w:sz w:val="24"/>
                <w:szCs w:val="24"/>
              </w:rPr>
            </w:pPr>
            <w:r w:rsidRPr="00350C5A">
              <w:rPr>
                <w:rFonts w:ascii="Arial" w:eastAsia="Arial" w:hAnsi="Arial" w:cs="Arial"/>
                <w:sz w:val="24"/>
                <w:szCs w:val="24"/>
              </w:rPr>
              <w:t xml:space="preserve">For (c), the studies must show conformance to the approved shelf-life </w:t>
            </w:r>
            <w:r w:rsidRPr="00A96551">
              <w:rPr>
                <w:rFonts w:ascii="Arial" w:eastAsia="Arial" w:hAnsi="Arial" w:cs="Arial"/>
                <w:sz w:val="24"/>
                <w:szCs w:val="24"/>
              </w:rPr>
              <w:t>specification</w:t>
            </w:r>
            <w:r w:rsidR="00F03D50" w:rsidRPr="00A96551">
              <w:rPr>
                <w:rFonts w:ascii="Arial" w:eastAsia="Arial" w:hAnsi="Arial" w:cs="Arial"/>
                <w:sz w:val="24"/>
                <w:szCs w:val="24"/>
              </w:rPr>
              <w:t xml:space="preserve"> </w:t>
            </w:r>
            <w:r w:rsidRPr="00A96551">
              <w:rPr>
                <w:rFonts w:ascii="Arial" w:eastAsia="Arial" w:hAnsi="Arial" w:cs="Arial"/>
                <w:sz w:val="24"/>
                <w:szCs w:val="24"/>
              </w:rPr>
              <w:t xml:space="preserve">for the reconstituted </w:t>
            </w:r>
            <w:r w:rsidR="00F12903" w:rsidRPr="00A96551">
              <w:rPr>
                <w:rFonts w:ascii="Arial" w:eastAsia="Arial" w:hAnsi="Arial" w:cs="Arial"/>
                <w:sz w:val="24"/>
                <w:szCs w:val="24"/>
              </w:rPr>
              <w:t>CTGTP</w:t>
            </w:r>
            <w:r w:rsidRPr="00A96551">
              <w:rPr>
                <w:rFonts w:ascii="Arial" w:eastAsia="Arial" w:hAnsi="Arial" w:cs="Arial"/>
                <w:sz w:val="24"/>
                <w:szCs w:val="24"/>
              </w:rPr>
              <w:t>.</w:t>
            </w:r>
          </w:p>
          <w:p w14:paraId="537AEF63" w14:textId="20791579" w:rsidR="00BA7556" w:rsidRPr="00350C5A" w:rsidRDefault="002033C1" w:rsidP="00937BEB">
            <w:pPr>
              <w:pStyle w:val="ListParagraph"/>
              <w:numPr>
                <w:ilvl w:val="0"/>
                <w:numId w:val="24"/>
              </w:numPr>
              <w:spacing w:before="60" w:after="60"/>
              <w:jc w:val="both"/>
              <w:rPr>
                <w:rFonts w:ascii="Arial" w:eastAsia="Arial" w:hAnsi="Arial" w:cs="Arial"/>
                <w:sz w:val="24"/>
                <w:szCs w:val="24"/>
              </w:rPr>
            </w:pPr>
            <w:r w:rsidRPr="00A96551">
              <w:rPr>
                <w:rFonts w:ascii="Arial" w:eastAsia="Arial" w:hAnsi="Arial" w:cs="Arial"/>
                <w:sz w:val="24"/>
                <w:szCs w:val="24"/>
              </w:rPr>
              <w:t>The variation should not be submitted as a result of unexpected events that may lead to product defects. Variation is only to be submitted after concerns have been addressed and CAPAs concurred. Refer to the Product Defect Reporting and Recall Procedures on the HSA website for product defect reporting.</w:t>
            </w:r>
          </w:p>
        </w:tc>
      </w:tr>
      <w:tr w:rsidR="00BA7556" w:rsidRPr="00350C5A" w14:paraId="21E9A6DC" w14:textId="77777777" w:rsidTr="00FE27D7">
        <w:tc>
          <w:tcPr>
            <w:tcW w:w="9021" w:type="dxa"/>
          </w:tcPr>
          <w:p w14:paraId="54AEE698" w14:textId="7A0F16A9" w:rsidR="002033C1" w:rsidRPr="00350C5A" w:rsidRDefault="002033C1" w:rsidP="005843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lastRenderedPageBreak/>
              <w:t>1.</w:t>
            </w:r>
            <w:r w:rsidRPr="00350C5A">
              <w:rPr>
                <w:rFonts w:ascii="Arial" w:eastAsia="Arial" w:hAnsi="Arial" w:cs="Arial"/>
                <w:sz w:val="24"/>
                <w:szCs w:val="24"/>
              </w:rPr>
              <w:tab/>
              <w:t>Revised drafts of the package insert and labelling incorporating the proposed variation (where applicable).</w:t>
            </w:r>
          </w:p>
          <w:p w14:paraId="77A84863" w14:textId="7265B2FB" w:rsidR="002033C1" w:rsidRPr="00350C5A" w:rsidRDefault="002033C1" w:rsidP="002757D6">
            <w:pPr>
              <w:spacing w:before="60" w:after="60"/>
              <w:ind w:left="357" w:hanging="357"/>
              <w:rPr>
                <w:rFonts w:ascii="Arial" w:eastAsia="Arial" w:hAnsi="Arial" w:cs="Arial"/>
                <w:sz w:val="24"/>
                <w:szCs w:val="24"/>
              </w:rPr>
            </w:pPr>
            <w:r w:rsidRPr="00350C5A">
              <w:rPr>
                <w:rFonts w:ascii="Arial" w:eastAsia="Arial" w:hAnsi="Arial" w:cs="Arial"/>
                <w:sz w:val="24"/>
                <w:szCs w:val="24"/>
              </w:rPr>
              <w:t>2.</w:t>
            </w:r>
            <w:r w:rsidRPr="00350C5A">
              <w:rPr>
                <w:rFonts w:ascii="Arial" w:eastAsia="Arial" w:hAnsi="Arial" w:cs="Arial"/>
                <w:sz w:val="24"/>
                <w:szCs w:val="24"/>
              </w:rPr>
              <w:tab/>
            </w:r>
            <w:bookmarkStart w:id="11" w:name="_Hlk64187681"/>
            <w:r w:rsidR="00FF2F65">
              <w:rPr>
                <w:rFonts w:ascii="Arial" w:eastAsia="Arial" w:hAnsi="Arial" w:cs="Arial"/>
                <w:sz w:val="24"/>
                <w:szCs w:val="24"/>
              </w:rPr>
              <w:t>J</w:t>
            </w:r>
            <w:r w:rsidRPr="00350C5A">
              <w:rPr>
                <w:rFonts w:ascii="Arial" w:eastAsia="Arial" w:hAnsi="Arial" w:cs="Arial"/>
                <w:sz w:val="24"/>
                <w:szCs w:val="24"/>
              </w:rPr>
              <w:t>ustification for the change</w:t>
            </w:r>
            <w:r w:rsidR="00FF2F65">
              <w:rPr>
                <w:rFonts w:ascii="Arial" w:eastAsia="Arial" w:hAnsi="Arial" w:cs="Arial"/>
                <w:sz w:val="24"/>
                <w:szCs w:val="24"/>
              </w:rPr>
              <w:t xml:space="preserve"> of storage condition</w:t>
            </w:r>
            <w:r w:rsidRPr="00350C5A">
              <w:rPr>
                <w:rFonts w:ascii="Arial" w:eastAsia="Arial" w:hAnsi="Arial" w:cs="Arial"/>
                <w:sz w:val="24"/>
                <w:szCs w:val="24"/>
              </w:rPr>
              <w:t>.</w:t>
            </w:r>
            <w:bookmarkEnd w:id="11"/>
          </w:p>
          <w:p w14:paraId="7B8D8833" w14:textId="4E76621F" w:rsidR="002033C1" w:rsidRPr="00350C5A" w:rsidRDefault="002033C1" w:rsidP="005843F6">
            <w:pPr>
              <w:spacing w:before="60" w:after="60"/>
              <w:ind w:left="357" w:hanging="357"/>
              <w:jc w:val="both"/>
              <w:rPr>
                <w:rFonts w:ascii="Arial" w:eastAsia="Arial" w:hAnsi="Arial" w:cs="Arial"/>
                <w:sz w:val="24"/>
                <w:szCs w:val="24"/>
              </w:rPr>
            </w:pPr>
            <w:r w:rsidRPr="00350C5A">
              <w:rPr>
                <w:rFonts w:ascii="Arial" w:eastAsia="Arial" w:hAnsi="Arial" w:cs="Arial"/>
                <w:sz w:val="24"/>
                <w:szCs w:val="24"/>
              </w:rPr>
              <w:t>3.</w:t>
            </w:r>
            <w:r w:rsidRPr="00350C5A">
              <w:rPr>
                <w:rFonts w:ascii="Arial" w:eastAsia="Arial" w:hAnsi="Arial" w:cs="Arial"/>
                <w:sz w:val="24"/>
                <w:szCs w:val="24"/>
              </w:rPr>
              <w:tab/>
              <w:t xml:space="preserve">Results of appropriate </w:t>
            </w:r>
            <w:proofErr w:type="gramStart"/>
            <w:r w:rsidRPr="00350C5A">
              <w:rPr>
                <w:rFonts w:ascii="Arial" w:eastAsia="Arial" w:hAnsi="Arial" w:cs="Arial"/>
                <w:sz w:val="24"/>
                <w:szCs w:val="24"/>
              </w:rPr>
              <w:t>long</w:t>
            </w:r>
            <w:r w:rsidR="005E0C78" w:rsidRPr="00350C5A">
              <w:rPr>
                <w:rFonts w:ascii="Arial" w:eastAsia="Arial" w:hAnsi="Arial" w:cs="Arial"/>
                <w:sz w:val="24"/>
                <w:szCs w:val="24"/>
              </w:rPr>
              <w:t xml:space="preserve"> </w:t>
            </w:r>
            <w:r w:rsidRPr="00350C5A">
              <w:rPr>
                <w:rFonts w:ascii="Arial" w:eastAsia="Arial" w:hAnsi="Arial" w:cs="Arial"/>
                <w:sz w:val="24"/>
                <w:szCs w:val="24"/>
              </w:rPr>
              <w:t>term</w:t>
            </w:r>
            <w:proofErr w:type="gramEnd"/>
            <w:r w:rsidRPr="00350C5A">
              <w:rPr>
                <w:rFonts w:ascii="Arial" w:eastAsia="Arial" w:hAnsi="Arial" w:cs="Arial"/>
                <w:sz w:val="24"/>
                <w:szCs w:val="24"/>
              </w:rPr>
              <w:t xml:space="preserve"> stability studies covering the duration of the approved shelf-life (at the proposed storage condition) of at least two production batches</w:t>
            </w:r>
            <w:r w:rsidR="00FF4246">
              <w:rPr>
                <w:rFonts w:ascii="Arial" w:eastAsia="Arial" w:hAnsi="Arial" w:cs="Arial"/>
                <w:sz w:val="24"/>
                <w:szCs w:val="24"/>
              </w:rPr>
              <w:t>, unless otherwise justified,</w:t>
            </w:r>
            <w:r w:rsidRPr="00350C5A">
              <w:rPr>
                <w:rFonts w:ascii="Arial" w:eastAsia="Arial" w:hAnsi="Arial" w:cs="Arial"/>
                <w:sz w:val="24"/>
                <w:szCs w:val="24"/>
              </w:rPr>
              <w:t xml:space="preserve"> of the </w:t>
            </w:r>
            <w:r w:rsidR="00A74D58" w:rsidRPr="00350C5A">
              <w:rPr>
                <w:rFonts w:ascii="Arial" w:eastAsia="Arial" w:hAnsi="Arial" w:cs="Arial"/>
                <w:sz w:val="24"/>
                <w:szCs w:val="24"/>
              </w:rPr>
              <w:t>active</w:t>
            </w:r>
            <w:r w:rsidRPr="00350C5A">
              <w:rPr>
                <w:rFonts w:ascii="Arial" w:eastAsia="Arial" w:hAnsi="Arial" w:cs="Arial"/>
                <w:sz w:val="24"/>
                <w:szCs w:val="24"/>
              </w:rPr>
              <w:t xml:space="preserve"> substance or </w:t>
            </w:r>
            <w:r w:rsidR="00A74D58" w:rsidRPr="00350C5A">
              <w:rPr>
                <w:rFonts w:ascii="Arial" w:eastAsia="Arial" w:hAnsi="Arial" w:cs="Arial"/>
                <w:sz w:val="24"/>
                <w:szCs w:val="24"/>
              </w:rPr>
              <w:t>CTGTP</w:t>
            </w:r>
            <w:r w:rsidRPr="00350C5A">
              <w:rPr>
                <w:rFonts w:ascii="Arial" w:eastAsia="Arial" w:hAnsi="Arial" w:cs="Arial"/>
                <w:sz w:val="24"/>
                <w:szCs w:val="24"/>
              </w:rPr>
              <w:t xml:space="preserve"> in the </w:t>
            </w:r>
            <w:proofErr w:type="spellStart"/>
            <w:r w:rsidRPr="00350C5A">
              <w:rPr>
                <w:rFonts w:ascii="Arial" w:eastAsia="Arial" w:hAnsi="Arial" w:cs="Arial"/>
                <w:sz w:val="24"/>
                <w:szCs w:val="24"/>
              </w:rPr>
              <w:t>authorised</w:t>
            </w:r>
            <w:proofErr w:type="spellEnd"/>
            <w:r w:rsidRPr="00350C5A">
              <w:rPr>
                <w:rFonts w:ascii="Arial" w:eastAsia="Arial" w:hAnsi="Arial" w:cs="Arial"/>
                <w:sz w:val="24"/>
                <w:szCs w:val="24"/>
              </w:rPr>
              <w:t xml:space="preserve"> packaging material</w:t>
            </w:r>
          </w:p>
          <w:p w14:paraId="7796EA20" w14:textId="05E76E0A" w:rsidR="002033C1" w:rsidRPr="00350C5A" w:rsidRDefault="002033C1" w:rsidP="00937BEB">
            <w:pPr>
              <w:pStyle w:val="ListParagraph"/>
              <w:numPr>
                <w:ilvl w:val="0"/>
                <w:numId w:val="25"/>
              </w:numPr>
              <w:spacing w:before="60" w:after="60"/>
              <w:rPr>
                <w:rFonts w:ascii="Arial" w:eastAsia="Arial" w:hAnsi="Arial" w:cs="Arial"/>
                <w:sz w:val="24"/>
                <w:szCs w:val="24"/>
              </w:rPr>
            </w:pPr>
            <w:r w:rsidRPr="00350C5A">
              <w:rPr>
                <w:rFonts w:ascii="Arial" w:eastAsia="Arial" w:hAnsi="Arial" w:cs="Arial"/>
                <w:sz w:val="24"/>
                <w:szCs w:val="24"/>
              </w:rPr>
              <w:t>as a package for sale; and/or</w:t>
            </w:r>
          </w:p>
          <w:p w14:paraId="7AA913E6" w14:textId="124499DC" w:rsidR="002033C1" w:rsidRPr="00350C5A" w:rsidRDefault="002033C1" w:rsidP="00937BEB">
            <w:pPr>
              <w:pStyle w:val="ListParagraph"/>
              <w:numPr>
                <w:ilvl w:val="0"/>
                <w:numId w:val="25"/>
              </w:numPr>
              <w:spacing w:before="60" w:after="60"/>
              <w:rPr>
                <w:rFonts w:ascii="Arial" w:eastAsia="Arial" w:hAnsi="Arial" w:cs="Arial"/>
                <w:sz w:val="24"/>
                <w:szCs w:val="24"/>
              </w:rPr>
            </w:pPr>
            <w:r w:rsidRPr="00350C5A">
              <w:rPr>
                <w:rFonts w:ascii="Arial" w:eastAsia="Arial" w:hAnsi="Arial" w:cs="Arial"/>
                <w:sz w:val="24"/>
                <w:szCs w:val="24"/>
              </w:rPr>
              <w:t>after first opening; and/or</w:t>
            </w:r>
          </w:p>
          <w:p w14:paraId="539A2416" w14:textId="399BE17B" w:rsidR="002033C1" w:rsidRPr="00350C5A" w:rsidRDefault="002033C1" w:rsidP="00937BEB">
            <w:pPr>
              <w:pStyle w:val="ListParagraph"/>
              <w:numPr>
                <w:ilvl w:val="0"/>
                <w:numId w:val="25"/>
              </w:numPr>
              <w:spacing w:before="60" w:after="60"/>
              <w:rPr>
                <w:rFonts w:ascii="Arial" w:eastAsia="Arial" w:hAnsi="Arial" w:cs="Arial"/>
                <w:sz w:val="24"/>
                <w:szCs w:val="24"/>
              </w:rPr>
            </w:pPr>
            <w:r w:rsidRPr="00350C5A">
              <w:rPr>
                <w:rFonts w:ascii="Arial" w:eastAsia="Arial" w:hAnsi="Arial" w:cs="Arial"/>
                <w:sz w:val="24"/>
                <w:szCs w:val="24"/>
              </w:rPr>
              <w:t>after the dilution/reconstitution</w:t>
            </w:r>
          </w:p>
          <w:p w14:paraId="04C5B3B2" w14:textId="77777777" w:rsidR="00BA7556" w:rsidRDefault="002033C1" w:rsidP="00A555A2">
            <w:pPr>
              <w:spacing w:before="60" w:after="60"/>
              <w:ind w:left="344" w:firstLine="16"/>
              <w:jc w:val="both"/>
              <w:rPr>
                <w:rFonts w:ascii="Arial" w:eastAsia="Arial" w:hAnsi="Arial" w:cs="Arial"/>
                <w:sz w:val="24"/>
                <w:szCs w:val="24"/>
              </w:rPr>
            </w:pPr>
            <w:r w:rsidRPr="00350C5A">
              <w:rPr>
                <w:rFonts w:ascii="Arial" w:eastAsia="Arial" w:hAnsi="Arial" w:cs="Arial"/>
                <w:sz w:val="24"/>
                <w:szCs w:val="24"/>
              </w:rPr>
              <w:t xml:space="preserve">in accordance with the relevant guidelines on the stability study of the </w:t>
            </w:r>
            <w:r w:rsidR="00074F3C" w:rsidRPr="00350C5A">
              <w:rPr>
                <w:rFonts w:ascii="Arial" w:eastAsia="Arial" w:hAnsi="Arial" w:cs="Arial"/>
                <w:sz w:val="24"/>
                <w:szCs w:val="24"/>
              </w:rPr>
              <w:t>active</w:t>
            </w:r>
            <w:r w:rsidR="00A555A2" w:rsidRPr="00350C5A">
              <w:rPr>
                <w:rFonts w:ascii="Arial" w:eastAsia="Arial" w:hAnsi="Arial" w:cs="Arial"/>
                <w:sz w:val="24"/>
                <w:szCs w:val="24"/>
              </w:rPr>
              <w:t xml:space="preserve"> </w:t>
            </w:r>
            <w:r w:rsidRPr="00350C5A">
              <w:rPr>
                <w:rFonts w:ascii="Arial" w:eastAsia="Arial" w:hAnsi="Arial" w:cs="Arial"/>
                <w:sz w:val="24"/>
                <w:szCs w:val="24"/>
              </w:rPr>
              <w:t xml:space="preserve">substance or </w:t>
            </w:r>
            <w:r w:rsidR="00074F3C" w:rsidRPr="00350C5A">
              <w:rPr>
                <w:rFonts w:ascii="Arial" w:eastAsia="Arial" w:hAnsi="Arial" w:cs="Arial"/>
                <w:sz w:val="24"/>
                <w:szCs w:val="24"/>
              </w:rPr>
              <w:t>CTGTP</w:t>
            </w:r>
            <w:r w:rsidRPr="00350C5A">
              <w:rPr>
                <w:rFonts w:ascii="Arial" w:eastAsia="Arial" w:hAnsi="Arial" w:cs="Arial"/>
                <w:sz w:val="24"/>
                <w:szCs w:val="24"/>
              </w:rPr>
              <w:t>.</w:t>
            </w:r>
          </w:p>
          <w:p w14:paraId="3168F0C6" w14:textId="2CEEC91E" w:rsidR="003A6FB6" w:rsidRPr="00E300D8" w:rsidRDefault="00E8664C" w:rsidP="00E147C1">
            <w:pPr>
              <w:pStyle w:val="ListParagraph"/>
              <w:numPr>
                <w:ilvl w:val="1"/>
                <w:numId w:val="21"/>
              </w:numPr>
              <w:spacing w:before="60" w:after="60"/>
              <w:ind w:left="377" w:hanging="364"/>
              <w:jc w:val="both"/>
              <w:rPr>
                <w:rFonts w:ascii="Arial" w:eastAsia="Arial" w:hAnsi="Arial" w:cs="Arial"/>
                <w:sz w:val="24"/>
                <w:szCs w:val="24"/>
              </w:rPr>
            </w:pPr>
            <w:bookmarkStart w:id="12" w:name="_Hlk64187690"/>
            <w:r w:rsidRPr="00E300D8">
              <w:rPr>
                <w:rFonts w:ascii="Arial" w:eastAsia="Arial" w:hAnsi="Arial" w:cs="Arial"/>
                <w:sz w:val="24"/>
                <w:szCs w:val="24"/>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E300D8">
              <w:rPr>
                <w:rFonts w:ascii="Arial" w:eastAsia="Arial" w:hAnsi="Arial" w:cs="Arial"/>
                <w:sz w:val="24"/>
                <w:szCs w:val="24"/>
              </w:rPr>
              <w:t>finalised</w:t>
            </w:r>
            <w:proofErr w:type="spellEnd"/>
            <w:r w:rsidRPr="00E300D8">
              <w:rPr>
                <w:rFonts w:ascii="Arial" w:eastAsia="Arial" w:hAnsi="Arial" w:cs="Arial"/>
                <w:sz w:val="24"/>
                <w:szCs w:val="24"/>
              </w:rPr>
              <w:t xml:space="preserve"> report is not required but the data shall be provided to the Health Sciences Authority upon request.</w:t>
            </w:r>
            <w:bookmarkEnd w:id="12"/>
          </w:p>
        </w:tc>
      </w:tr>
    </w:tbl>
    <w:p w14:paraId="147A3CC3" w14:textId="3079AE94" w:rsidR="00D81E5B" w:rsidRPr="00350C5A" w:rsidRDefault="00D81E5B"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D81E5B" w:rsidRPr="00350C5A" w14:paraId="1B034414" w14:textId="77777777" w:rsidTr="00FE27D7">
        <w:tc>
          <w:tcPr>
            <w:tcW w:w="9021" w:type="dxa"/>
          </w:tcPr>
          <w:p w14:paraId="35871A28" w14:textId="164744E7" w:rsidR="00D81E5B" w:rsidRPr="00350C5A" w:rsidRDefault="00A1634D" w:rsidP="00320C00">
            <w:pPr>
              <w:pStyle w:val="Heading2"/>
              <w:spacing w:before="60" w:after="60"/>
              <w:ind w:left="699" w:hanging="699"/>
            </w:pPr>
            <w:bookmarkStart w:id="13" w:name="_Toc64196324"/>
            <w:r w:rsidRPr="00350C5A">
              <w:t>A</w:t>
            </w:r>
            <w:r w:rsidR="00181B51" w:rsidRPr="00350C5A">
              <w:t>10</w:t>
            </w:r>
            <w:r w:rsidR="00886128">
              <w:t xml:space="preserve">    </w:t>
            </w:r>
            <w:r w:rsidR="00181B51" w:rsidRPr="00350C5A">
              <w:t xml:space="preserve">Addition or </w:t>
            </w:r>
            <w:r w:rsidRPr="00350C5A">
              <w:t>r</w:t>
            </w:r>
            <w:r w:rsidR="00181B51" w:rsidRPr="00350C5A">
              <w:t xml:space="preserve">eplacement of </w:t>
            </w:r>
            <w:r w:rsidRPr="00350C5A">
              <w:t>s</w:t>
            </w:r>
            <w:r w:rsidR="00181B51" w:rsidRPr="00350C5A">
              <w:t xml:space="preserve">ite </w:t>
            </w:r>
            <w:r w:rsidRPr="00350C5A">
              <w:t>r</w:t>
            </w:r>
            <w:r w:rsidR="00181B51" w:rsidRPr="00350C5A">
              <w:t xml:space="preserve">esponsible for </w:t>
            </w:r>
            <w:r w:rsidRPr="00350C5A">
              <w:t>q</w:t>
            </w:r>
            <w:r w:rsidR="00181B51" w:rsidRPr="00350C5A">
              <w:t xml:space="preserve">uality </w:t>
            </w:r>
            <w:r w:rsidRPr="00350C5A">
              <w:t>c</w:t>
            </w:r>
            <w:r w:rsidR="00181B51" w:rsidRPr="00350C5A">
              <w:t>ontrol</w:t>
            </w:r>
            <w:r w:rsidR="001C7D92" w:rsidRPr="00350C5A">
              <w:t xml:space="preserve"> </w:t>
            </w:r>
            <w:r w:rsidRPr="00350C5A">
              <w:t>t</w:t>
            </w:r>
            <w:r w:rsidR="00181B51" w:rsidRPr="00350C5A">
              <w:t xml:space="preserve">esting </w:t>
            </w:r>
            <w:r w:rsidRPr="00350C5A">
              <w:t>l</w:t>
            </w:r>
            <w:r w:rsidR="00181B51" w:rsidRPr="00350C5A">
              <w:t>aboratory</w:t>
            </w:r>
            <w:bookmarkEnd w:id="13"/>
          </w:p>
        </w:tc>
      </w:tr>
      <w:tr w:rsidR="00D81E5B" w:rsidRPr="00350C5A" w14:paraId="37899443" w14:textId="77777777" w:rsidTr="00FE27D7">
        <w:tc>
          <w:tcPr>
            <w:tcW w:w="9021" w:type="dxa"/>
          </w:tcPr>
          <w:p w14:paraId="1A9A966D" w14:textId="1F1D0264" w:rsidR="00D81E5B" w:rsidRPr="00A04589" w:rsidRDefault="00181B51" w:rsidP="00937BEB">
            <w:pPr>
              <w:pStyle w:val="ListParagraph"/>
              <w:numPr>
                <w:ilvl w:val="0"/>
                <w:numId w:val="24"/>
              </w:numPr>
              <w:spacing w:before="60" w:after="60"/>
              <w:jc w:val="both"/>
              <w:rPr>
                <w:rFonts w:ascii="Arial" w:eastAsia="Arial" w:hAnsi="Arial" w:cs="Arial"/>
                <w:sz w:val="24"/>
                <w:szCs w:val="24"/>
              </w:rPr>
            </w:pPr>
            <w:r w:rsidRPr="00A04589">
              <w:rPr>
                <w:rFonts w:ascii="Arial" w:eastAsia="Arial" w:hAnsi="Arial" w:cs="Arial"/>
                <w:sz w:val="24"/>
                <w:szCs w:val="24"/>
              </w:rPr>
              <w:t>For addition or replacement of the approved laboratories for release and/or stability test of a biological/ immunological/ immunochemical test method, or a method using a biological reagent (does not include standard pharmacopoeia microbiological methods).</w:t>
            </w:r>
          </w:p>
        </w:tc>
      </w:tr>
      <w:tr w:rsidR="00D81E5B" w:rsidRPr="00350C5A" w14:paraId="67F9BBCA" w14:textId="77777777" w:rsidTr="00FE27D7">
        <w:tc>
          <w:tcPr>
            <w:tcW w:w="9021" w:type="dxa"/>
          </w:tcPr>
          <w:p w14:paraId="419F54A0" w14:textId="77777777" w:rsidR="00B97484" w:rsidRPr="00A04589" w:rsidRDefault="00B97484" w:rsidP="00B97484">
            <w:pPr>
              <w:pStyle w:val="ListParagraph"/>
              <w:numPr>
                <w:ilvl w:val="0"/>
                <w:numId w:val="27"/>
              </w:numPr>
              <w:jc w:val="both"/>
              <w:rPr>
                <w:rFonts w:ascii="Arial" w:eastAsia="Arial" w:hAnsi="Arial" w:cs="Arial"/>
                <w:sz w:val="24"/>
                <w:szCs w:val="24"/>
              </w:rPr>
            </w:pPr>
            <w:r w:rsidRPr="00A04589">
              <w:rPr>
                <w:rFonts w:ascii="Arial" w:eastAsia="Arial" w:hAnsi="Arial" w:cs="Arial"/>
                <w:sz w:val="24"/>
                <w:szCs w:val="24"/>
              </w:rPr>
              <w:t xml:space="preserve">Proof that the proposed site is appropriately </w:t>
            </w:r>
            <w:proofErr w:type="spellStart"/>
            <w:r w:rsidRPr="00A04589">
              <w:rPr>
                <w:rFonts w:ascii="Arial" w:eastAsia="Arial" w:hAnsi="Arial" w:cs="Arial"/>
                <w:sz w:val="24"/>
                <w:szCs w:val="24"/>
              </w:rPr>
              <w:t>authorised</w:t>
            </w:r>
            <w:proofErr w:type="spellEnd"/>
            <w:r w:rsidRPr="00A04589">
              <w:rPr>
                <w:rFonts w:ascii="Arial" w:eastAsia="Arial" w:hAnsi="Arial" w:cs="Arial"/>
                <w:sz w:val="24"/>
                <w:szCs w:val="24"/>
              </w:rPr>
              <w:t xml:space="preserve">, such as valid and relevant accreditation certificates or </w:t>
            </w:r>
            <w:proofErr w:type="spellStart"/>
            <w:r w:rsidRPr="00A04589">
              <w:rPr>
                <w:rFonts w:ascii="Arial" w:eastAsia="Arial" w:hAnsi="Arial" w:cs="Arial"/>
                <w:sz w:val="24"/>
                <w:szCs w:val="24"/>
              </w:rPr>
              <w:t>licences</w:t>
            </w:r>
            <w:proofErr w:type="spellEnd"/>
            <w:r w:rsidRPr="00A04589">
              <w:rPr>
                <w:rFonts w:ascii="Arial" w:eastAsia="Arial" w:hAnsi="Arial" w:cs="Arial"/>
                <w:sz w:val="24"/>
                <w:szCs w:val="24"/>
              </w:rPr>
              <w:t xml:space="preserve"> (e.g. GMP, CAP, ISO 13485, ISO/IEC 17025).</w:t>
            </w:r>
          </w:p>
          <w:p w14:paraId="52463AD6" w14:textId="52DD5D73" w:rsidR="007D323A" w:rsidRPr="00A04589" w:rsidRDefault="00181B51" w:rsidP="00B97484">
            <w:pPr>
              <w:pStyle w:val="ListParagraph"/>
              <w:numPr>
                <w:ilvl w:val="0"/>
                <w:numId w:val="27"/>
              </w:numPr>
              <w:spacing w:before="60" w:after="60"/>
              <w:jc w:val="both"/>
              <w:rPr>
                <w:rFonts w:ascii="Arial" w:eastAsia="Arial" w:hAnsi="Arial" w:cs="Arial"/>
                <w:sz w:val="24"/>
                <w:szCs w:val="24"/>
              </w:rPr>
            </w:pPr>
            <w:r w:rsidRPr="00A04589">
              <w:rPr>
                <w:rFonts w:ascii="Arial" w:eastAsia="Arial" w:hAnsi="Arial" w:cs="Arial"/>
                <w:sz w:val="24"/>
                <w:szCs w:val="24"/>
              </w:rPr>
              <w:t>Approved release and shelf life specification.</w:t>
            </w:r>
          </w:p>
          <w:p w14:paraId="71C37D28" w14:textId="77777777" w:rsidR="007D323A" w:rsidRPr="00A04589" w:rsidRDefault="00181B51" w:rsidP="00B97484">
            <w:pPr>
              <w:pStyle w:val="ListParagraph"/>
              <w:numPr>
                <w:ilvl w:val="0"/>
                <w:numId w:val="27"/>
              </w:numPr>
              <w:spacing w:before="60" w:after="60"/>
              <w:jc w:val="both"/>
              <w:rPr>
                <w:rFonts w:ascii="Arial" w:eastAsia="Arial" w:hAnsi="Arial" w:cs="Arial"/>
                <w:sz w:val="24"/>
                <w:szCs w:val="24"/>
              </w:rPr>
            </w:pPr>
            <w:r w:rsidRPr="00A04589">
              <w:rPr>
                <w:rFonts w:ascii="Arial" w:eastAsia="Arial" w:hAnsi="Arial" w:cs="Arial"/>
                <w:sz w:val="24"/>
                <w:szCs w:val="24"/>
              </w:rPr>
              <w:t>Analytical procedures to be carried out at the proposed site.</w:t>
            </w:r>
          </w:p>
          <w:p w14:paraId="72366FFC" w14:textId="77777777" w:rsidR="007D323A" w:rsidRPr="00A04589" w:rsidRDefault="00181B51" w:rsidP="00B97484">
            <w:pPr>
              <w:pStyle w:val="ListParagraph"/>
              <w:numPr>
                <w:ilvl w:val="0"/>
                <w:numId w:val="27"/>
              </w:numPr>
              <w:spacing w:before="60" w:after="60"/>
              <w:jc w:val="both"/>
              <w:rPr>
                <w:rFonts w:ascii="Arial" w:eastAsia="Arial" w:hAnsi="Arial" w:cs="Arial"/>
                <w:sz w:val="24"/>
                <w:szCs w:val="24"/>
              </w:rPr>
            </w:pPr>
            <w:r w:rsidRPr="00A04589">
              <w:rPr>
                <w:rFonts w:ascii="Arial" w:eastAsia="Arial" w:hAnsi="Arial" w:cs="Arial"/>
                <w:sz w:val="24"/>
                <w:szCs w:val="24"/>
              </w:rPr>
              <w:t>Validation of analytical procedures performed at the proposed site.</w:t>
            </w:r>
          </w:p>
          <w:p w14:paraId="082E016F" w14:textId="0D27615A" w:rsidR="00D81E5B" w:rsidRPr="00A04589" w:rsidRDefault="00181B51" w:rsidP="00B97484">
            <w:pPr>
              <w:pStyle w:val="ListParagraph"/>
              <w:numPr>
                <w:ilvl w:val="0"/>
                <w:numId w:val="27"/>
              </w:numPr>
              <w:spacing w:before="60" w:after="60"/>
              <w:jc w:val="both"/>
              <w:rPr>
                <w:rFonts w:ascii="Arial" w:eastAsia="Arial" w:hAnsi="Arial" w:cs="Arial"/>
                <w:sz w:val="24"/>
                <w:szCs w:val="24"/>
              </w:rPr>
            </w:pPr>
            <w:r w:rsidRPr="00A04589">
              <w:rPr>
                <w:rFonts w:ascii="Arial" w:eastAsia="Arial" w:hAnsi="Arial" w:cs="Arial"/>
                <w:sz w:val="24"/>
                <w:szCs w:val="24"/>
              </w:rPr>
              <w:t>Certification of analysis or batch analysis data (in a comparative tabular format) of at least two production batches</w:t>
            </w:r>
            <w:r w:rsidR="0019799E" w:rsidRPr="00A04589">
              <w:rPr>
                <w:rFonts w:ascii="Arial" w:eastAsia="Arial" w:hAnsi="Arial" w:cs="Arial"/>
                <w:sz w:val="24"/>
                <w:szCs w:val="24"/>
              </w:rPr>
              <w:t>, unless otherwise justified,</w:t>
            </w:r>
            <w:r w:rsidRPr="00A04589">
              <w:rPr>
                <w:rFonts w:ascii="Arial" w:eastAsia="Arial" w:hAnsi="Arial" w:cs="Arial"/>
                <w:sz w:val="24"/>
                <w:szCs w:val="24"/>
              </w:rPr>
              <w:t xml:space="preserve"> tested at the approved and proposed sites.</w:t>
            </w:r>
          </w:p>
        </w:tc>
      </w:tr>
    </w:tbl>
    <w:p w14:paraId="5C7BB4BF" w14:textId="10D1E685" w:rsidR="00A511CB" w:rsidRPr="00350C5A" w:rsidRDefault="00A511CB"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A511CB" w:rsidRPr="00350C5A" w14:paraId="46E0B6E0" w14:textId="77777777" w:rsidTr="00FE27D7">
        <w:tc>
          <w:tcPr>
            <w:tcW w:w="9021" w:type="dxa"/>
          </w:tcPr>
          <w:p w14:paraId="15505BDC" w14:textId="4900E540" w:rsidR="00A511CB" w:rsidRPr="00350C5A" w:rsidRDefault="00E04917" w:rsidP="001D2801">
            <w:pPr>
              <w:pStyle w:val="Heading2"/>
              <w:spacing w:before="60" w:after="60"/>
              <w:ind w:left="533" w:hanging="533"/>
            </w:pPr>
            <w:bookmarkStart w:id="14" w:name="_Toc64196325"/>
            <w:r w:rsidRPr="00350C5A">
              <w:t>A11</w:t>
            </w:r>
            <w:r w:rsidR="00FB0BCD">
              <w:t xml:space="preserve">    </w:t>
            </w:r>
            <w:r w:rsidRPr="00350C5A">
              <w:t xml:space="preserve">Replacement of </w:t>
            </w:r>
            <w:r w:rsidR="00251350" w:rsidRPr="00350C5A">
              <w:t>m</w:t>
            </w:r>
            <w:r w:rsidRPr="00350C5A">
              <w:t xml:space="preserve">aster </w:t>
            </w:r>
            <w:r w:rsidR="00251350" w:rsidRPr="00350C5A">
              <w:t>c</w:t>
            </w:r>
            <w:r w:rsidRPr="00350C5A">
              <w:t>ell/</w:t>
            </w:r>
            <w:r w:rsidR="00251350" w:rsidRPr="00350C5A">
              <w:t>s</w:t>
            </w:r>
            <w:r w:rsidRPr="00350C5A">
              <w:t xml:space="preserve">eed </w:t>
            </w:r>
            <w:r w:rsidR="00251350" w:rsidRPr="00350C5A">
              <w:t>b</w:t>
            </w:r>
            <w:r w:rsidRPr="00350C5A">
              <w:t>ank</w:t>
            </w:r>
            <w:bookmarkEnd w:id="14"/>
          </w:p>
        </w:tc>
      </w:tr>
      <w:tr w:rsidR="00A511CB" w:rsidRPr="00350C5A" w14:paraId="3710C419" w14:textId="77777777" w:rsidTr="00FE27D7">
        <w:tc>
          <w:tcPr>
            <w:tcW w:w="9021" w:type="dxa"/>
          </w:tcPr>
          <w:p w14:paraId="33BA01EA" w14:textId="77777777" w:rsidR="00393CC6" w:rsidRPr="00350C5A" w:rsidRDefault="00E04917" w:rsidP="00937BEB">
            <w:pPr>
              <w:pStyle w:val="ListParagraph"/>
              <w:numPr>
                <w:ilvl w:val="0"/>
                <w:numId w:val="24"/>
              </w:numPr>
              <w:spacing w:before="60" w:after="60"/>
              <w:jc w:val="both"/>
              <w:rPr>
                <w:rFonts w:ascii="Arial" w:eastAsia="Arial" w:hAnsi="Arial" w:cs="Arial"/>
                <w:sz w:val="24"/>
                <w:szCs w:val="24"/>
              </w:rPr>
            </w:pPr>
            <w:r w:rsidRPr="00350C5A">
              <w:rPr>
                <w:rFonts w:ascii="Arial" w:eastAsia="Arial" w:hAnsi="Arial" w:cs="Arial"/>
                <w:sz w:val="24"/>
                <w:szCs w:val="24"/>
              </w:rPr>
              <w:t>For the generation of a new master cell/seed bank derived from the original or pre- approved master cell/seed bank or working cell/seed bank by sub-cloning.</w:t>
            </w:r>
          </w:p>
          <w:p w14:paraId="518C4DC9" w14:textId="77777777" w:rsidR="00393CC6" w:rsidRPr="00350C5A" w:rsidRDefault="00E04917" w:rsidP="00937BEB">
            <w:pPr>
              <w:pStyle w:val="ListParagraph"/>
              <w:numPr>
                <w:ilvl w:val="0"/>
                <w:numId w:val="24"/>
              </w:numPr>
              <w:spacing w:before="60" w:after="60"/>
              <w:jc w:val="both"/>
              <w:rPr>
                <w:rFonts w:ascii="Arial" w:eastAsia="Arial" w:hAnsi="Arial" w:cs="Arial"/>
                <w:sz w:val="24"/>
                <w:szCs w:val="24"/>
              </w:rPr>
            </w:pPr>
            <w:r w:rsidRPr="00350C5A">
              <w:rPr>
                <w:rFonts w:ascii="Arial" w:eastAsia="Arial" w:hAnsi="Arial" w:cs="Arial"/>
                <w:sz w:val="24"/>
                <w:szCs w:val="24"/>
              </w:rPr>
              <w:t>This does not relate to any change in the host cell line.</w:t>
            </w:r>
          </w:p>
          <w:p w14:paraId="35D492CE" w14:textId="00D7D292" w:rsidR="00A511CB" w:rsidRPr="00350C5A" w:rsidRDefault="00E04917" w:rsidP="00937BEB">
            <w:pPr>
              <w:pStyle w:val="ListParagraph"/>
              <w:numPr>
                <w:ilvl w:val="0"/>
                <w:numId w:val="24"/>
              </w:numPr>
              <w:spacing w:before="60" w:after="60"/>
              <w:jc w:val="both"/>
              <w:rPr>
                <w:rFonts w:ascii="Arial" w:eastAsia="Arial" w:hAnsi="Arial" w:cs="Arial"/>
                <w:sz w:val="24"/>
                <w:szCs w:val="24"/>
              </w:rPr>
            </w:pPr>
            <w:r w:rsidRPr="00350C5A">
              <w:rPr>
                <w:rFonts w:ascii="Arial" w:eastAsia="Arial" w:hAnsi="Arial" w:cs="Arial"/>
                <w:sz w:val="24"/>
                <w:szCs w:val="24"/>
              </w:rPr>
              <w:lastRenderedPageBreak/>
              <w:t>HSA reserves the right to re-</w:t>
            </w:r>
            <w:proofErr w:type="spellStart"/>
            <w:r w:rsidRPr="00350C5A">
              <w:rPr>
                <w:rFonts w:ascii="Arial" w:eastAsia="Arial" w:hAnsi="Arial" w:cs="Arial"/>
                <w:sz w:val="24"/>
                <w:szCs w:val="24"/>
              </w:rPr>
              <w:t>categorise</w:t>
            </w:r>
            <w:proofErr w:type="spellEnd"/>
            <w:r w:rsidRPr="00350C5A">
              <w:rPr>
                <w:rFonts w:ascii="Arial" w:eastAsia="Arial" w:hAnsi="Arial" w:cs="Arial"/>
                <w:sz w:val="24"/>
                <w:szCs w:val="24"/>
              </w:rPr>
              <w:t xml:space="preserve"> the application to NDA, if deemed appropriate.</w:t>
            </w:r>
          </w:p>
        </w:tc>
      </w:tr>
      <w:tr w:rsidR="00A511CB" w:rsidRPr="00350C5A" w14:paraId="4103FBA1" w14:textId="77777777" w:rsidTr="00FE27D7">
        <w:tc>
          <w:tcPr>
            <w:tcW w:w="9021" w:type="dxa"/>
          </w:tcPr>
          <w:p w14:paraId="4FABA0D8" w14:textId="77777777"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lastRenderedPageBreak/>
              <w:t>Source, history and passage number of the new master cell/seed with documentation of all raw material of human or animal origin used for the entire culture history.</w:t>
            </w:r>
          </w:p>
          <w:p w14:paraId="06F3C5A5" w14:textId="77777777"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Result of all identity testing, including cytogenetic characteristics that could be used to identify the cells.</w:t>
            </w:r>
          </w:p>
          <w:p w14:paraId="27BC2766" w14:textId="77777777"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Results of all available adventitious agent testing on the donor and the new master cells.</w:t>
            </w:r>
          </w:p>
          <w:p w14:paraId="4A13E775" w14:textId="77777777"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Validated cell stability under the freezing and storage conditions using cell recovery or viability data.</w:t>
            </w:r>
          </w:p>
          <w:p w14:paraId="1F5D579D" w14:textId="264B1407"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For viral master seed, document all manipulation</w:t>
            </w:r>
            <w:r w:rsidR="000F6DDB" w:rsidRPr="00350C5A">
              <w:rPr>
                <w:rFonts w:ascii="Arial" w:eastAsia="Arial" w:hAnsi="Arial" w:cs="Arial"/>
                <w:sz w:val="24"/>
                <w:szCs w:val="24"/>
              </w:rPr>
              <w:t>s</w:t>
            </w:r>
            <w:r w:rsidRPr="00350C5A">
              <w:rPr>
                <w:rFonts w:ascii="Arial" w:eastAsia="Arial" w:hAnsi="Arial" w:cs="Arial"/>
                <w:sz w:val="24"/>
                <w:szCs w:val="24"/>
              </w:rPr>
              <w:t xml:space="preserve"> of the viral </w:t>
            </w:r>
            <w:r w:rsidR="000F6DDB" w:rsidRPr="00350C5A">
              <w:rPr>
                <w:rFonts w:ascii="Arial" w:eastAsia="Arial" w:hAnsi="Arial" w:cs="Arial"/>
                <w:sz w:val="24"/>
                <w:szCs w:val="24"/>
              </w:rPr>
              <w:t>seed bank.</w:t>
            </w:r>
            <w:r w:rsidRPr="00350C5A">
              <w:rPr>
                <w:rFonts w:ascii="Arial" w:eastAsia="Arial" w:hAnsi="Arial" w:cs="Arial"/>
                <w:sz w:val="24"/>
                <w:szCs w:val="24"/>
              </w:rPr>
              <w:t xml:space="preserve"> This includes the determination of the nucleic acid sequences </w:t>
            </w:r>
            <w:r w:rsidR="000F6DDB" w:rsidRPr="00350C5A">
              <w:rPr>
                <w:rFonts w:ascii="Arial" w:eastAsia="Arial" w:hAnsi="Arial" w:cs="Arial"/>
                <w:sz w:val="24"/>
                <w:szCs w:val="24"/>
              </w:rPr>
              <w:t xml:space="preserve">of the recombinant constructs </w:t>
            </w:r>
            <w:r w:rsidRPr="00350C5A">
              <w:rPr>
                <w:rFonts w:ascii="Arial" w:eastAsia="Arial" w:hAnsi="Arial" w:cs="Arial"/>
                <w:sz w:val="24"/>
                <w:szCs w:val="24"/>
              </w:rPr>
              <w:t>and sourcing of the biological starting material.</w:t>
            </w:r>
          </w:p>
          <w:p w14:paraId="58648417" w14:textId="77777777"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Sterility tests, mycoplasmas and adventitious viruses test data if appropriate.</w:t>
            </w:r>
          </w:p>
          <w:p w14:paraId="7FAC6E5C" w14:textId="30D32D81"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Comparability of approved and proposed </w:t>
            </w:r>
            <w:r w:rsidR="00D8697C" w:rsidRPr="00350C5A">
              <w:rPr>
                <w:rFonts w:ascii="Arial" w:eastAsia="Arial" w:hAnsi="Arial" w:cs="Arial"/>
                <w:sz w:val="24"/>
                <w:szCs w:val="24"/>
              </w:rPr>
              <w:t>active</w:t>
            </w:r>
            <w:r w:rsidRPr="00350C5A">
              <w:rPr>
                <w:rFonts w:ascii="Arial" w:eastAsia="Arial" w:hAnsi="Arial" w:cs="Arial"/>
                <w:sz w:val="24"/>
                <w:szCs w:val="24"/>
              </w:rPr>
              <w:t xml:space="preserve"> substance with respect to </w:t>
            </w:r>
            <w:proofErr w:type="spellStart"/>
            <w:r w:rsidRPr="00350C5A">
              <w:rPr>
                <w:rFonts w:ascii="Arial" w:eastAsia="Arial" w:hAnsi="Arial" w:cs="Arial"/>
                <w:sz w:val="24"/>
                <w:szCs w:val="24"/>
              </w:rPr>
              <w:t>physico</w:t>
            </w:r>
            <w:proofErr w:type="spellEnd"/>
            <w:r w:rsidRPr="00350C5A">
              <w:rPr>
                <w:rFonts w:ascii="Arial" w:eastAsia="Arial" w:hAnsi="Arial" w:cs="Arial"/>
                <w:sz w:val="24"/>
                <w:szCs w:val="24"/>
              </w:rPr>
              <w:t xml:space="preserve">- chemical </w:t>
            </w:r>
            <w:proofErr w:type="spellStart"/>
            <w:r w:rsidRPr="00350C5A">
              <w:rPr>
                <w:rFonts w:ascii="Arial" w:eastAsia="Arial" w:hAnsi="Arial" w:cs="Arial"/>
                <w:sz w:val="24"/>
                <w:szCs w:val="24"/>
              </w:rPr>
              <w:t>characterisation</w:t>
            </w:r>
            <w:proofErr w:type="spellEnd"/>
            <w:r w:rsidRPr="00350C5A">
              <w:rPr>
                <w:rFonts w:ascii="Arial" w:eastAsia="Arial" w:hAnsi="Arial" w:cs="Arial"/>
                <w:sz w:val="24"/>
                <w:szCs w:val="24"/>
              </w:rPr>
              <w:t>, biological activity and impurity profile.</w:t>
            </w:r>
          </w:p>
          <w:p w14:paraId="6F026B24" w14:textId="1E5642A6"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Batch analysis data (in a comparative tabular format) of at least three production batches</w:t>
            </w:r>
            <w:r w:rsidR="007E12AE">
              <w:rPr>
                <w:rFonts w:ascii="Arial" w:eastAsia="Arial" w:hAnsi="Arial" w:cs="Arial"/>
                <w:sz w:val="24"/>
                <w:szCs w:val="24"/>
              </w:rPr>
              <w:t>, unless otherwise justified,</w:t>
            </w:r>
            <w:r w:rsidRPr="00350C5A">
              <w:rPr>
                <w:rFonts w:ascii="Arial" w:eastAsia="Arial" w:hAnsi="Arial" w:cs="Arial"/>
                <w:sz w:val="24"/>
                <w:szCs w:val="24"/>
              </w:rPr>
              <w:t xml:space="preserve"> of </w:t>
            </w:r>
            <w:r w:rsidR="00095130" w:rsidRPr="00350C5A">
              <w:rPr>
                <w:rFonts w:ascii="Arial" w:eastAsia="Arial" w:hAnsi="Arial" w:cs="Arial"/>
                <w:sz w:val="24"/>
                <w:szCs w:val="24"/>
              </w:rPr>
              <w:t>active</w:t>
            </w:r>
            <w:r w:rsidRPr="00350C5A">
              <w:rPr>
                <w:rFonts w:ascii="Arial" w:eastAsia="Arial" w:hAnsi="Arial" w:cs="Arial"/>
                <w:sz w:val="24"/>
                <w:szCs w:val="24"/>
              </w:rPr>
              <w:t xml:space="preserve"> substance derived from the approved and proposed cell/seed banks.</w:t>
            </w:r>
          </w:p>
          <w:p w14:paraId="70561D91" w14:textId="6C2CC017" w:rsidR="00994275"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Stability data as per the relevant guidelines on the stability study of the </w:t>
            </w:r>
            <w:r w:rsidR="009547DB" w:rsidRPr="00350C5A">
              <w:rPr>
                <w:rFonts w:ascii="Arial" w:eastAsia="Arial" w:hAnsi="Arial" w:cs="Arial"/>
                <w:sz w:val="24"/>
                <w:szCs w:val="24"/>
              </w:rPr>
              <w:t>active</w:t>
            </w:r>
            <w:r w:rsidRPr="00350C5A">
              <w:rPr>
                <w:rFonts w:ascii="Arial" w:eastAsia="Arial" w:hAnsi="Arial" w:cs="Arial"/>
                <w:sz w:val="24"/>
                <w:szCs w:val="24"/>
              </w:rPr>
              <w:t xml:space="preserve"> substance.</w:t>
            </w:r>
          </w:p>
          <w:p w14:paraId="193FD611" w14:textId="1EFD23E0" w:rsidR="00A511CB" w:rsidRPr="00350C5A" w:rsidRDefault="00870689" w:rsidP="00937BEB">
            <w:pPr>
              <w:pStyle w:val="ListParagraph"/>
              <w:numPr>
                <w:ilvl w:val="0"/>
                <w:numId w:val="28"/>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A commitment letter to complete the on-going stability studies to support the approved shelf life. The product registrant shall report to the Health Sciences Authority of any out-of-specification result (with proposed action). Submission of the data in the form of a </w:t>
            </w:r>
            <w:proofErr w:type="spellStart"/>
            <w:r w:rsidRPr="00350C5A">
              <w:rPr>
                <w:rFonts w:ascii="Arial" w:eastAsia="Arial" w:hAnsi="Arial" w:cs="Arial"/>
                <w:sz w:val="24"/>
                <w:szCs w:val="24"/>
              </w:rPr>
              <w:t>finalised</w:t>
            </w:r>
            <w:proofErr w:type="spellEnd"/>
            <w:r w:rsidRPr="00350C5A">
              <w:rPr>
                <w:rFonts w:ascii="Arial" w:eastAsia="Arial" w:hAnsi="Arial" w:cs="Arial"/>
                <w:sz w:val="24"/>
                <w:szCs w:val="24"/>
              </w:rPr>
              <w:t xml:space="preserve"> report is not required but the data shall be provided to the Health Sciences Authority upon request.</w:t>
            </w:r>
          </w:p>
        </w:tc>
      </w:tr>
    </w:tbl>
    <w:p w14:paraId="3566D4F3" w14:textId="45043263" w:rsidR="00A511CB" w:rsidRPr="00350C5A" w:rsidRDefault="00A511CB"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A511CB" w:rsidRPr="00350C5A" w14:paraId="23E13963" w14:textId="77777777" w:rsidTr="00FE27D7">
        <w:tc>
          <w:tcPr>
            <w:tcW w:w="9021" w:type="dxa"/>
          </w:tcPr>
          <w:p w14:paraId="280D5E23" w14:textId="1C5D0270" w:rsidR="00A511CB" w:rsidRPr="00350C5A" w:rsidRDefault="00257595" w:rsidP="001D2801">
            <w:pPr>
              <w:pStyle w:val="Heading2"/>
              <w:spacing w:before="60" w:after="60"/>
              <w:ind w:left="533" w:hanging="533"/>
            </w:pPr>
            <w:bookmarkStart w:id="15" w:name="_Toc64196326"/>
            <w:r w:rsidRPr="00350C5A">
              <w:t>A12</w:t>
            </w:r>
            <w:r w:rsidR="007D7900">
              <w:t xml:space="preserve">    </w:t>
            </w:r>
            <w:r w:rsidRPr="00350C5A">
              <w:t>Change of test procedure</w:t>
            </w:r>
            <w:bookmarkEnd w:id="15"/>
          </w:p>
        </w:tc>
      </w:tr>
      <w:tr w:rsidR="00A511CB" w:rsidRPr="00350C5A" w14:paraId="05D4F5EA" w14:textId="77777777" w:rsidTr="00FE27D7">
        <w:tc>
          <w:tcPr>
            <w:tcW w:w="9021" w:type="dxa"/>
          </w:tcPr>
          <w:p w14:paraId="6CE0D8E7" w14:textId="77777777" w:rsidR="001D55DE" w:rsidRPr="00350C5A" w:rsidRDefault="001D55DE" w:rsidP="00937BEB">
            <w:pPr>
              <w:pStyle w:val="ListParagraph"/>
              <w:numPr>
                <w:ilvl w:val="0"/>
                <w:numId w:val="29"/>
              </w:numPr>
              <w:spacing w:before="60" w:after="60"/>
              <w:jc w:val="both"/>
              <w:rPr>
                <w:rFonts w:ascii="Arial" w:eastAsia="Arial" w:hAnsi="Arial" w:cs="Arial"/>
                <w:sz w:val="24"/>
                <w:szCs w:val="24"/>
              </w:rPr>
            </w:pPr>
            <w:r w:rsidRPr="00350C5A">
              <w:rPr>
                <w:rFonts w:ascii="Arial" w:eastAsia="Arial" w:hAnsi="Arial" w:cs="Arial"/>
                <w:sz w:val="24"/>
                <w:szCs w:val="24"/>
              </w:rPr>
              <w:t>For substantial change or replacement of a biological/ immunological/ immunochemical test method, or a method using a biological reagent (does not include standard pharmacopoeia microbiological methods).</w:t>
            </w:r>
          </w:p>
          <w:p w14:paraId="3F7A7281" w14:textId="2FE401CB" w:rsidR="001D55DE" w:rsidRPr="00350C5A" w:rsidRDefault="001D55DE" w:rsidP="00937BEB">
            <w:pPr>
              <w:pStyle w:val="ListParagraph"/>
              <w:numPr>
                <w:ilvl w:val="0"/>
                <w:numId w:val="29"/>
              </w:numPr>
              <w:spacing w:before="60" w:after="60"/>
              <w:jc w:val="both"/>
              <w:rPr>
                <w:rFonts w:ascii="Arial" w:eastAsia="Arial" w:hAnsi="Arial" w:cs="Arial"/>
                <w:sz w:val="24"/>
                <w:szCs w:val="24"/>
              </w:rPr>
            </w:pPr>
            <w:r w:rsidRPr="00350C5A">
              <w:rPr>
                <w:rFonts w:ascii="Arial" w:eastAsia="Arial" w:hAnsi="Arial" w:cs="Arial"/>
                <w:sz w:val="24"/>
                <w:szCs w:val="24"/>
              </w:rPr>
              <w:t xml:space="preserve">For any change not covered by MIV-2 </w:t>
            </w:r>
            <w:r w:rsidR="009D5707" w:rsidRPr="00350C5A">
              <w:rPr>
                <w:rFonts w:ascii="Arial" w:eastAsia="Arial" w:hAnsi="Arial" w:cs="Arial"/>
                <w:sz w:val="24"/>
                <w:szCs w:val="24"/>
              </w:rPr>
              <w:t>B</w:t>
            </w:r>
            <w:r w:rsidRPr="00350C5A">
              <w:rPr>
                <w:rFonts w:ascii="Arial" w:eastAsia="Arial" w:hAnsi="Arial" w:cs="Arial"/>
                <w:sz w:val="24"/>
                <w:szCs w:val="24"/>
              </w:rPr>
              <w:t>1</w:t>
            </w:r>
            <w:r w:rsidR="0000137D">
              <w:rPr>
                <w:rFonts w:ascii="Arial" w:eastAsia="Arial" w:hAnsi="Arial" w:cs="Arial"/>
                <w:sz w:val="24"/>
                <w:szCs w:val="24"/>
              </w:rPr>
              <w:t>0</w:t>
            </w:r>
            <w:r w:rsidRPr="00350C5A">
              <w:rPr>
                <w:rFonts w:ascii="Arial" w:eastAsia="Arial" w:hAnsi="Arial" w:cs="Arial"/>
                <w:sz w:val="24"/>
                <w:szCs w:val="24"/>
              </w:rPr>
              <w:t>.</w:t>
            </w:r>
          </w:p>
          <w:p w14:paraId="1263482F" w14:textId="7C61AF81" w:rsidR="00A511CB" w:rsidRPr="00350C5A" w:rsidRDefault="001D55DE" w:rsidP="00937BEB">
            <w:pPr>
              <w:pStyle w:val="ListParagraph"/>
              <w:numPr>
                <w:ilvl w:val="0"/>
                <w:numId w:val="29"/>
              </w:numPr>
              <w:spacing w:before="60" w:after="60"/>
              <w:jc w:val="both"/>
              <w:rPr>
                <w:rFonts w:ascii="Arial" w:eastAsia="Arial" w:hAnsi="Arial" w:cs="Arial"/>
                <w:sz w:val="24"/>
                <w:szCs w:val="24"/>
              </w:rPr>
            </w:pPr>
            <w:r w:rsidRPr="00350C5A">
              <w:rPr>
                <w:rFonts w:ascii="Arial" w:eastAsia="Arial" w:hAnsi="Arial" w:cs="Arial"/>
                <w:sz w:val="24"/>
                <w:szCs w:val="24"/>
              </w:rPr>
              <w:t xml:space="preserve">The specification of the </w:t>
            </w:r>
            <w:r w:rsidR="009D5707" w:rsidRPr="00350C5A">
              <w:rPr>
                <w:rFonts w:ascii="Arial" w:eastAsia="Arial" w:hAnsi="Arial" w:cs="Arial"/>
                <w:sz w:val="24"/>
                <w:szCs w:val="24"/>
              </w:rPr>
              <w:t>active</w:t>
            </w:r>
            <w:r w:rsidRPr="00350C5A">
              <w:rPr>
                <w:rFonts w:ascii="Arial" w:eastAsia="Arial" w:hAnsi="Arial" w:cs="Arial"/>
                <w:sz w:val="24"/>
                <w:szCs w:val="24"/>
              </w:rPr>
              <w:t xml:space="preserve"> substance,</w:t>
            </w:r>
            <w:r w:rsidR="004D0BFF" w:rsidRPr="00350C5A">
              <w:rPr>
                <w:rFonts w:ascii="Arial" w:eastAsia="Arial" w:hAnsi="Arial" w:cs="Arial"/>
                <w:sz w:val="24"/>
                <w:szCs w:val="24"/>
              </w:rPr>
              <w:t xml:space="preserve"> </w:t>
            </w:r>
            <w:r w:rsidR="004D6E35">
              <w:rPr>
                <w:rFonts w:ascii="Arial" w:eastAsia="Arial" w:hAnsi="Arial" w:cs="Arial"/>
                <w:sz w:val="24"/>
                <w:szCs w:val="24"/>
              </w:rPr>
              <w:t xml:space="preserve">critical starting materials, </w:t>
            </w:r>
            <w:r w:rsidR="009D5707" w:rsidRPr="00350C5A">
              <w:rPr>
                <w:rFonts w:ascii="Arial" w:eastAsia="Arial" w:hAnsi="Arial" w:cs="Arial"/>
                <w:sz w:val="24"/>
                <w:szCs w:val="24"/>
              </w:rPr>
              <w:t>CTGTP</w:t>
            </w:r>
            <w:r w:rsidRPr="00350C5A">
              <w:rPr>
                <w:rFonts w:ascii="Arial" w:eastAsia="Arial" w:hAnsi="Arial" w:cs="Arial"/>
                <w:sz w:val="24"/>
                <w:szCs w:val="24"/>
              </w:rPr>
              <w:t xml:space="preserve">, excipient and/or in-process test remain unchanged. If there are changes made to the specification, submit MIV-1 </w:t>
            </w:r>
            <w:r w:rsidR="007C7E08" w:rsidRPr="00350C5A">
              <w:rPr>
                <w:rFonts w:ascii="Arial" w:eastAsia="Arial" w:hAnsi="Arial" w:cs="Arial"/>
                <w:sz w:val="24"/>
                <w:szCs w:val="24"/>
              </w:rPr>
              <w:t>A</w:t>
            </w:r>
            <w:r w:rsidRPr="00350C5A">
              <w:rPr>
                <w:rFonts w:ascii="Arial" w:eastAsia="Arial" w:hAnsi="Arial" w:cs="Arial"/>
                <w:sz w:val="24"/>
                <w:szCs w:val="24"/>
              </w:rPr>
              <w:t xml:space="preserve">3 or MIV-2 </w:t>
            </w:r>
            <w:r w:rsidR="007C7E08" w:rsidRPr="00350C5A">
              <w:rPr>
                <w:rFonts w:ascii="Arial" w:eastAsia="Arial" w:hAnsi="Arial" w:cs="Arial"/>
                <w:sz w:val="24"/>
                <w:szCs w:val="24"/>
              </w:rPr>
              <w:t>B</w:t>
            </w:r>
            <w:r w:rsidRPr="00350C5A">
              <w:rPr>
                <w:rFonts w:ascii="Arial" w:eastAsia="Arial" w:hAnsi="Arial" w:cs="Arial"/>
                <w:sz w:val="24"/>
                <w:szCs w:val="24"/>
              </w:rPr>
              <w:t>5 at the same time.</w:t>
            </w:r>
          </w:p>
        </w:tc>
      </w:tr>
      <w:tr w:rsidR="00A511CB" w:rsidRPr="00350C5A" w14:paraId="2AC9762B" w14:textId="77777777" w:rsidTr="00FE27D7">
        <w:tc>
          <w:tcPr>
            <w:tcW w:w="9021" w:type="dxa"/>
          </w:tcPr>
          <w:p w14:paraId="09D4968E" w14:textId="26516FD6" w:rsidR="00D57679" w:rsidRPr="00350C5A" w:rsidRDefault="00D57679" w:rsidP="00937BEB">
            <w:pPr>
              <w:pStyle w:val="ListParagraph"/>
              <w:numPr>
                <w:ilvl w:val="0"/>
                <w:numId w:val="30"/>
              </w:numPr>
              <w:spacing w:before="60" w:after="60"/>
              <w:jc w:val="both"/>
              <w:rPr>
                <w:rFonts w:ascii="Arial" w:eastAsia="Arial" w:hAnsi="Arial" w:cs="Arial"/>
                <w:sz w:val="24"/>
                <w:szCs w:val="24"/>
              </w:rPr>
            </w:pPr>
            <w:r w:rsidRPr="00350C5A">
              <w:rPr>
                <w:rFonts w:ascii="Arial" w:eastAsia="Arial" w:hAnsi="Arial" w:cs="Arial"/>
                <w:sz w:val="24"/>
                <w:szCs w:val="24"/>
              </w:rPr>
              <w:t>Justification for the proposed change.</w:t>
            </w:r>
          </w:p>
          <w:p w14:paraId="166B0B53" w14:textId="040AE0D9" w:rsidR="00D57679" w:rsidRPr="00350C5A" w:rsidRDefault="00D57679" w:rsidP="00937BEB">
            <w:pPr>
              <w:pStyle w:val="ListParagraph"/>
              <w:numPr>
                <w:ilvl w:val="0"/>
                <w:numId w:val="30"/>
              </w:numPr>
              <w:spacing w:before="60" w:after="60"/>
              <w:jc w:val="both"/>
              <w:rPr>
                <w:rFonts w:ascii="Arial" w:eastAsia="Arial" w:hAnsi="Arial" w:cs="Arial"/>
                <w:sz w:val="24"/>
                <w:szCs w:val="24"/>
              </w:rPr>
            </w:pPr>
            <w:r w:rsidRPr="00350C5A">
              <w:rPr>
                <w:rFonts w:ascii="Arial" w:eastAsia="Arial" w:hAnsi="Arial" w:cs="Arial"/>
                <w:sz w:val="24"/>
                <w:szCs w:val="24"/>
              </w:rPr>
              <w:t>Description</w:t>
            </w:r>
            <w:r w:rsidR="00D94F54">
              <w:rPr>
                <w:rFonts w:ascii="Arial" w:eastAsia="Arial" w:hAnsi="Arial" w:cs="Arial"/>
                <w:sz w:val="24"/>
                <w:szCs w:val="24"/>
              </w:rPr>
              <w:t xml:space="preserve"> and validation</w:t>
            </w:r>
            <w:r w:rsidRPr="00350C5A">
              <w:rPr>
                <w:rFonts w:ascii="Arial" w:eastAsia="Arial" w:hAnsi="Arial" w:cs="Arial"/>
                <w:sz w:val="24"/>
                <w:szCs w:val="24"/>
              </w:rPr>
              <w:t xml:space="preserve"> of the proposed analytical procedure.</w:t>
            </w:r>
          </w:p>
          <w:p w14:paraId="55EAC662" w14:textId="1D51D2B7" w:rsidR="00A511CB" w:rsidRPr="00350C5A" w:rsidRDefault="00D57679" w:rsidP="00937BEB">
            <w:pPr>
              <w:pStyle w:val="ListParagraph"/>
              <w:numPr>
                <w:ilvl w:val="0"/>
                <w:numId w:val="30"/>
              </w:numPr>
              <w:spacing w:before="60" w:after="60"/>
              <w:jc w:val="both"/>
              <w:rPr>
                <w:rFonts w:ascii="Arial" w:eastAsia="Arial" w:hAnsi="Arial" w:cs="Arial"/>
                <w:sz w:val="24"/>
                <w:szCs w:val="24"/>
              </w:rPr>
            </w:pPr>
            <w:r w:rsidRPr="00350C5A">
              <w:rPr>
                <w:rFonts w:ascii="Arial" w:eastAsia="Arial" w:hAnsi="Arial" w:cs="Arial"/>
                <w:sz w:val="24"/>
                <w:szCs w:val="24"/>
              </w:rPr>
              <w:t>Comparative test results between the approved and proposed test procedure, or certificate of analysis or comparative batch analysis, of two production batches</w:t>
            </w:r>
            <w:r w:rsidR="0006683B">
              <w:rPr>
                <w:rFonts w:ascii="Arial" w:eastAsia="Arial" w:hAnsi="Arial" w:cs="Arial"/>
                <w:sz w:val="24"/>
                <w:szCs w:val="24"/>
              </w:rPr>
              <w:t>, unless otherwise justified,</w:t>
            </w:r>
            <w:r w:rsidRPr="00350C5A">
              <w:rPr>
                <w:rFonts w:ascii="Arial" w:eastAsia="Arial" w:hAnsi="Arial" w:cs="Arial"/>
                <w:sz w:val="24"/>
                <w:szCs w:val="24"/>
              </w:rPr>
              <w:t xml:space="preserve"> of the </w:t>
            </w:r>
            <w:r w:rsidR="004A17EE" w:rsidRPr="00350C5A">
              <w:rPr>
                <w:rFonts w:ascii="Arial" w:eastAsia="Arial" w:hAnsi="Arial" w:cs="Arial"/>
                <w:sz w:val="24"/>
                <w:szCs w:val="24"/>
              </w:rPr>
              <w:t>active</w:t>
            </w:r>
            <w:r w:rsidRPr="00350C5A">
              <w:rPr>
                <w:rFonts w:ascii="Arial" w:eastAsia="Arial" w:hAnsi="Arial" w:cs="Arial"/>
                <w:sz w:val="24"/>
                <w:szCs w:val="24"/>
              </w:rPr>
              <w:t xml:space="preserve"> substance, </w:t>
            </w:r>
            <w:r w:rsidR="00DB29BF">
              <w:rPr>
                <w:rFonts w:ascii="Arial" w:eastAsia="Arial" w:hAnsi="Arial" w:cs="Arial"/>
                <w:sz w:val="24"/>
                <w:szCs w:val="24"/>
              </w:rPr>
              <w:t xml:space="preserve">critical starting materials, </w:t>
            </w:r>
            <w:r w:rsidR="004A17EE" w:rsidRPr="00350C5A">
              <w:rPr>
                <w:rFonts w:ascii="Arial" w:eastAsia="Arial" w:hAnsi="Arial" w:cs="Arial"/>
                <w:sz w:val="24"/>
                <w:szCs w:val="24"/>
              </w:rPr>
              <w:t>CTGTP</w:t>
            </w:r>
            <w:r w:rsidRPr="00350C5A">
              <w:rPr>
                <w:rFonts w:ascii="Arial" w:eastAsia="Arial" w:hAnsi="Arial" w:cs="Arial"/>
                <w:sz w:val="24"/>
                <w:szCs w:val="24"/>
              </w:rPr>
              <w:t>, excipient, or in process control test.</w:t>
            </w:r>
          </w:p>
        </w:tc>
      </w:tr>
    </w:tbl>
    <w:p w14:paraId="2AD3B975" w14:textId="177E855D" w:rsidR="00A511CB" w:rsidRPr="00350C5A" w:rsidRDefault="00A511CB"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A511CB" w:rsidRPr="00350C5A" w14:paraId="77DFBFBA" w14:textId="77777777" w:rsidTr="00FE27D7">
        <w:tc>
          <w:tcPr>
            <w:tcW w:w="9021" w:type="dxa"/>
          </w:tcPr>
          <w:p w14:paraId="7E9A1334" w14:textId="4F443F24" w:rsidR="00A511CB" w:rsidRPr="00350C5A" w:rsidRDefault="0043308D" w:rsidP="00A03012">
            <w:pPr>
              <w:pStyle w:val="Heading2"/>
              <w:spacing w:before="60" w:after="60"/>
              <w:ind w:left="533" w:hanging="533"/>
            </w:pPr>
            <w:bookmarkStart w:id="16" w:name="_Toc64196327"/>
            <w:r w:rsidRPr="00350C5A">
              <w:t>A1</w:t>
            </w:r>
            <w:r w:rsidR="00AC3DA2" w:rsidRPr="00350C5A">
              <w:t>3</w:t>
            </w:r>
            <w:r w:rsidR="007D7900">
              <w:t xml:space="preserve">    </w:t>
            </w:r>
            <w:r w:rsidRPr="00350C5A">
              <w:t>Change of reference standard</w:t>
            </w:r>
            <w:bookmarkEnd w:id="16"/>
          </w:p>
        </w:tc>
      </w:tr>
      <w:tr w:rsidR="00A511CB" w:rsidRPr="00350C5A" w14:paraId="58ED41C3" w14:textId="77777777" w:rsidTr="00FE27D7">
        <w:tc>
          <w:tcPr>
            <w:tcW w:w="9021" w:type="dxa"/>
          </w:tcPr>
          <w:p w14:paraId="68B55469" w14:textId="4A1E9B18" w:rsidR="00CD5798" w:rsidRPr="00350C5A" w:rsidRDefault="00CD5798" w:rsidP="00937BEB">
            <w:pPr>
              <w:pStyle w:val="ListParagraph"/>
              <w:numPr>
                <w:ilvl w:val="0"/>
                <w:numId w:val="31"/>
              </w:numPr>
              <w:spacing w:before="60" w:after="60"/>
              <w:jc w:val="both"/>
              <w:rPr>
                <w:rFonts w:ascii="Arial" w:eastAsia="Arial" w:hAnsi="Arial" w:cs="Arial"/>
                <w:sz w:val="24"/>
                <w:szCs w:val="24"/>
              </w:rPr>
            </w:pPr>
            <w:r w:rsidRPr="00350C5A">
              <w:rPr>
                <w:rFonts w:ascii="Arial" w:eastAsia="Arial" w:hAnsi="Arial" w:cs="Arial"/>
                <w:sz w:val="24"/>
                <w:szCs w:val="24"/>
              </w:rPr>
              <w:t xml:space="preserve">For change of in-house/non-compendial reference standard not covered by an </w:t>
            </w:r>
            <w:r w:rsidRPr="00350C5A">
              <w:rPr>
                <w:rFonts w:ascii="Arial" w:eastAsia="Arial" w:hAnsi="Arial" w:cs="Arial"/>
                <w:sz w:val="24"/>
                <w:szCs w:val="24"/>
              </w:rPr>
              <w:lastRenderedPageBreak/>
              <w:t xml:space="preserve">approved calibration/qualification protocol. If there is no change of the approved protocol, refer to MIV-2 </w:t>
            </w:r>
            <w:r w:rsidR="009D7240" w:rsidRPr="00350C5A">
              <w:rPr>
                <w:rFonts w:ascii="Arial" w:eastAsia="Arial" w:hAnsi="Arial" w:cs="Arial"/>
                <w:sz w:val="24"/>
                <w:szCs w:val="24"/>
              </w:rPr>
              <w:t>B</w:t>
            </w:r>
            <w:r w:rsidRPr="00350C5A">
              <w:rPr>
                <w:rFonts w:ascii="Arial" w:eastAsia="Arial" w:hAnsi="Arial" w:cs="Arial"/>
                <w:sz w:val="24"/>
                <w:szCs w:val="24"/>
              </w:rPr>
              <w:t>1</w:t>
            </w:r>
            <w:r w:rsidR="00803C2F">
              <w:rPr>
                <w:rFonts w:ascii="Arial" w:eastAsia="Arial" w:hAnsi="Arial" w:cs="Arial"/>
                <w:sz w:val="24"/>
                <w:szCs w:val="24"/>
              </w:rPr>
              <w:t>1</w:t>
            </w:r>
            <w:r w:rsidRPr="00350C5A">
              <w:rPr>
                <w:rFonts w:ascii="Arial" w:eastAsia="Arial" w:hAnsi="Arial" w:cs="Arial"/>
                <w:sz w:val="24"/>
                <w:szCs w:val="24"/>
              </w:rPr>
              <w:t>.</w:t>
            </w:r>
          </w:p>
          <w:p w14:paraId="5DCB3CED" w14:textId="67B6BE74" w:rsidR="00A511CB" w:rsidRPr="00350C5A" w:rsidRDefault="00CD5798" w:rsidP="00937BEB">
            <w:pPr>
              <w:pStyle w:val="ListParagraph"/>
              <w:numPr>
                <w:ilvl w:val="0"/>
                <w:numId w:val="31"/>
              </w:numPr>
              <w:spacing w:before="60" w:after="60"/>
              <w:jc w:val="both"/>
              <w:rPr>
                <w:rFonts w:ascii="Arial" w:eastAsia="Arial" w:hAnsi="Arial" w:cs="Arial"/>
                <w:sz w:val="24"/>
                <w:szCs w:val="24"/>
              </w:rPr>
            </w:pPr>
            <w:r w:rsidRPr="00350C5A">
              <w:rPr>
                <w:rFonts w:ascii="Arial" w:eastAsia="Arial" w:hAnsi="Arial" w:cs="Arial"/>
                <w:sz w:val="24"/>
                <w:szCs w:val="24"/>
              </w:rPr>
              <w:t>To change from a compendial to non-compendial/in house reference standard.</w:t>
            </w:r>
          </w:p>
        </w:tc>
      </w:tr>
      <w:tr w:rsidR="00A511CB" w:rsidRPr="00350C5A" w14:paraId="3588338B" w14:textId="77777777" w:rsidTr="00FE27D7">
        <w:tc>
          <w:tcPr>
            <w:tcW w:w="9021" w:type="dxa"/>
          </w:tcPr>
          <w:p w14:paraId="3FB21F34" w14:textId="77777777" w:rsidR="000C2396" w:rsidRPr="00350C5A" w:rsidRDefault="00DD4DD8" w:rsidP="00937BEB">
            <w:pPr>
              <w:pStyle w:val="ListParagraph"/>
              <w:numPr>
                <w:ilvl w:val="0"/>
                <w:numId w:val="32"/>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lastRenderedPageBreak/>
              <w:t>The preparation protocol for the new reference standard.</w:t>
            </w:r>
          </w:p>
          <w:p w14:paraId="74E26356" w14:textId="77777777" w:rsidR="000C2396" w:rsidRPr="00350C5A" w:rsidRDefault="00DD4DD8" w:rsidP="00937BEB">
            <w:pPr>
              <w:pStyle w:val="ListParagraph"/>
              <w:numPr>
                <w:ilvl w:val="0"/>
                <w:numId w:val="32"/>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The calibration/qualification protocol for the reference standard.</w:t>
            </w:r>
          </w:p>
          <w:p w14:paraId="3AE32C54" w14:textId="77777777" w:rsidR="000C2396" w:rsidRPr="00350C5A" w:rsidRDefault="00DD4DD8" w:rsidP="00937BEB">
            <w:pPr>
              <w:pStyle w:val="ListParagraph"/>
              <w:numPr>
                <w:ilvl w:val="0"/>
                <w:numId w:val="32"/>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Amended relevant CTD Sections.</w:t>
            </w:r>
          </w:p>
          <w:p w14:paraId="09F1AC6B" w14:textId="77777777" w:rsidR="000C2396" w:rsidRPr="00350C5A" w:rsidRDefault="00DD4DD8" w:rsidP="00937BEB">
            <w:pPr>
              <w:pStyle w:val="ListParagraph"/>
              <w:numPr>
                <w:ilvl w:val="0"/>
                <w:numId w:val="32"/>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Summary report on the calibration/qualification of the new lot(s) of reference standard, e.g. </w:t>
            </w:r>
            <w:proofErr w:type="spellStart"/>
            <w:r w:rsidRPr="00350C5A">
              <w:rPr>
                <w:rFonts w:ascii="Arial" w:eastAsia="Arial" w:hAnsi="Arial" w:cs="Arial"/>
                <w:sz w:val="24"/>
                <w:szCs w:val="24"/>
              </w:rPr>
              <w:t>characterisation</w:t>
            </w:r>
            <w:proofErr w:type="spellEnd"/>
            <w:r w:rsidRPr="00350C5A">
              <w:rPr>
                <w:rFonts w:ascii="Arial" w:eastAsia="Arial" w:hAnsi="Arial" w:cs="Arial"/>
                <w:sz w:val="24"/>
                <w:szCs w:val="24"/>
              </w:rPr>
              <w:t>, information regarding the manufacturing process used to establish the reference standard, certificate of analysis, expiry date, storage condition, stability and re-qualification, should be provided.</w:t>
            </w:r>
          </w:p>
          <w:p w14:paraId="2100C4BC" w14:textId="15EF1172" w:rsidR="00A511CB" w:rsidRPr="00350C5A" w:rsidRDefault="00DD4DD8" w:rsidP="00937BEB">
            <w:pPr>
              <w:pStyle w:val="ListParagraph"/>
              <w:numPr>
                <w:ilvl w:val="0"/>
                <w:numId w:val="32"/>
              </w:numPr>
              <w:spacing w:before="60" w:after="60"/>
              <w:ind w:left="357" w:hanging="357"/>
              <w:jc w:val="both"/>
              <w:rPr>
                <w:rFonts w:ascii="Arial" w:eastAsia="Arial" w:hAnsi="Arial" w:cs="Arial"/>
                <w:sz w:val="24"/>
                <w:szCs w:val="24"/>
              </w:rPr>
            </w:pPr>
            <w:r w:rsidRPr="00350C5A">
              <w:rPr>
                <w:rFonts w:ascii="Arial" w:eastAsia="Arial" w:hAnsi="Arial" w:cs="Arial"/>
                <w:sz w:val="24"/>
                <w:szCs w:val="24"/>
              </w:rPr>
              <w:t xml:space="preserve">Certificate of analysis or batch analysis data (in a comparative tabulated format) of the </w:t>
            </w:r>
            <w:r w:rsidR="006279D3" w:rsidRPr="00350C5A">
              <w:rPr>
                <w:rFonts w:ascii="Arial" w:eastAsia="Arial" w:hAnsi="Arial" w:cs="Arial"/>
                <w:sz w:val="24"/>
                <w:szCs w:val="24"/>
              </w:rPr>
              <w:t>active</w:t>
            </w:r>
            <w:r w:rsidRPr="00350C5A">
              <w:rPr>
                <w:rFonts w:ascii="Arial" w:eastAsia="Arial" w:hAnsi="Arial" w:cs="Arial"/>
                <w:sz w:val="24"/>
                <w:szCs w:val="24"/>
              </w:rPr>
              <w:t xml:space="preserve"> substance or </w:t>
            </w:r>
            <w:r w:rsidR="006279D3" w:rsidRPr="00350C5A">
              <w:rPr>
                <w:rFonts w:ascii="Arial" w:eastAsia="Arial" w:hAnsi="Arial" w:cs="Arial"/>
                <w:sz w:val="24"/>
                <w:szCs w:val="24"/>
              </w:rPr>
              <w:t>CTGTP</w:t>
            </w:r>
            <w:r w:rsidRPr="00350C5A">
              <w:rPr>
                <w:rFonts w:ascii="Arial" w:eastAsia="Arial" w:hAnsi="Arial" w:cs="Arial"/>
                <w:sz w:val="24"/>
                <w:szCs w:val="24"/>
              </w:rPr>
              <w:t xml:space="preserve"> on at least two production batches</w:t>
            </w:r>
            <w:r w:rsidR="00AA740A">
              <w:rPr>
                <w:rFonts w:ascii="Arial" w:eastAsia="Arial" w:hAnsi="Arial" w:cs="Arial"/>
                <w:sz w:val="24"/>
                <w:szCs w:val="24"/>
              </w:rPr>
              <w:t>, unless otherwise justified,</w:t>
            </w:r>
            <w:r w:rsidRPr="00350C5A">
              <w:rPr>
                <w:rFonts w:ascii="Arial" w:eastAsia="Arial" w:hAnsi="Arial" w:cs="Arial"/>
                <w:sz w:val="24"/>
                <w:szCs w:val="24"/>
              </w:rPr>
              <w:t xml:space="preserve"> using the approved and proposed reference standard.</w:t>
            </w:r>
          </w:p>
        </w:tc>
      </w:tr>
    </w:tbl>
    <w:p w14:paraId="7A85D1CC" w14:textId="7ACE7BA3" w:rsidR="00A511CB" w:rsidRPr="00350C5A" w:rsidRDefault="00A511CB"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A511CB" w:rsidRPr="00350C5A" w14:paraId="799091E0" w14:textId="77777777" w:rsidTr="00FE27D7">
        <w:tc>
          <w:tcPr>
            <w:tcW w:w="9021" w:type="dxa"/>
          </w:tcPr>
          <w:p w14:paraId="27300DDD" w14:textId="43B2E2B2" w:rsidR="00A511CB" w:rsidRPr="00350C5A" w:rsidRDefault="00B7673B" w:rsidP="00A03012">
            <w:pPr>
              <w:pStyle w:val="Heading2"/>
              <w:spacing w:before="60" w:after="60"/>
              <w:ind w:left="533" w:hanging="533"/>
            </w:pPr>
            <w:bookmarkStart w:id="17" w:name="_Toc64196328"/>
            <w:r w:rsidRPr="00350C5A">
              <w:t>A1</w:t>
            </w:r>
            <w:r w:rsidR="001B327C" w:rsidRPr="00350C5A">
              <w:t>4</w:t>
            </w:r>
            <w:r w:rsidR="007D7900">
              <w:t xml:space="preserve">    </w:t>
            </w:r>
            <w:r w:rsidRPr="00350C5A">
              <w:t xml:space="preserve">Change of </w:t>
            </w:r>
            <w:r w:rsidR="00E35059">
              <w:t>c</w:t>
            </w:r>
            <w:r w:rsidRPr="00350C5A">
              <w:t xml:space="preserve">ontent of </w:t>
            </w:r>
            <w:r w:rsidR="00E35059">
              <w:t>p</w:t>
            </w:r>
            <w:r w:rsidRPr="00350C5A">
              <w:t xml:space="preserve">roduct </w:t>
            </w:r>
            <w:r w:rsidR="00E35059">
              <w:t>l</w:t>
            </w:r>
            <w:r w:rsidRPr="00350C5A">
              <w:t>abelling</w:t>
            </w:r>
            <w:bookmarkEnd w:id="17"/>
          </w:p>
        </w:tc>
      </w:tr>
      <w:tr w:rsidR="00A511CB" w:rsidRPr="00350C5A" w14:paraId="4161C2AB" w14:textId="77777777" w:rsidTr="00FE27D7">
        <w:tc>
          <w:tcPr>
            <w:tcW w:w="9021" w:type="dxa"/>
          </w:tcPr>
          <w:p w14:paraId="79348220" w14:textId="00ACD28B" w:rsidR="00EB15CA" w:rsidRPr="00350C5A" w:rsidRDefault="000F6AB4" w:rsidP="00937BEB">
            <w:pPr>
              <w:pStyle w:val="ListParagraph"/>
              <w:numPr>
                <w:ilvl w:val="0"/>
                <w:numId w:val="33"/>
              </w:numPr>
              <w:spacing w:before="60" w:after="60"/>
              <w:jc w:val="both"/>
              <w:rPr>
                <w:rFonts w:ascii="Arial" w:eastAsia="Arial" w:hAnsi="Arial" w:cs="Arial"/>
                <w:sz w:val="24"/>
                <w:szCs w:val="24"/>
              </w:rPr>
            </w:pPr>
            <w:r w:rsidRPr="00350C5A">
              <w:rPr>
                <w:rFonts w:ascii="Arial" w:eastAsia="Arial" w:hAnsi="Arial" w:cs="Arial"/>
                <w:sz w:val="24"/>
                <w:szCs w:val="24"/>
              </w:rPr>
              <w:t xml:space="preserve">Product labelling refers to Package Insert (PI), </w:t>
            </w:r>
            <w:r w:rsidR="00832CBE" w:rsidRPr="000716CF">
              <w:rPr>
                <w:rFonts w:ascii="Arial" w:hAnsi="Arial" w:cs="Arial"/>
                <w:sz w:val="24"/>
                <w:szCs w:val="24"/>
              </w:rPr>
              <w:t>Patient Information Leaflet (PIL)</w:t>
            </w:r>
            <w:r w:rsidRPr="00350C5A">
              <w:rPr>
                <w:rFonts w:ascii="Arial" w:eastAsia="Arial" w:hAnsi="Arial" w:cs="Arial"/>
                <w:sz w:val="24"/>
                <w:szCs w:val="24"/>
              </w:rPr>
              <w:t>, unit carton label</w:t>
            </w:r>
            <w:r w:rsidR="00CA54EF" w:rsidRPr="00350C5A">
              <w:rPr>
                <w:rFonts w:ascii="Arial" w:eastAsia="Arial" w:hAnsi="Arial" w:cs="Arial"/>
                <w:sz w:val="24"/>
                <w:szCs w:val="24"/>
              </w:rPr>
              <w:t xml:space="preserve"> and/or</w:t>
            </w:r>
            <w:r w:rsidRPr="00350C5A">
              <w:rPr>
                <w:rFonts w:ascii="Arial" w:eastAsia="Arial" w:hAnsi="Arial" w:cs="Arial"/>
                <w:sz w:val="24"/>
                <w:szCs w:val="24"/>
              </w:rPr>
              <w:t xml:space="preserve"> inner label</w:t>
            </w:r>
            <w:r w:rsidR="00CA54EF" w:rsidRPr="00350C5A">
              <w:rPr>
                <w:rFonts w:ascii="Arial" w:eastAsia="Arial" w:hAnsi="Arial" w:cs="Arial"/>
                <w:sz w:val="24"/>
                <w:szCs w:val="24"/>
              </w:rPr>
              <w:t>.</w:t>
            </w:r>
          </w:p>
          <w:p w14:paraId="3A39403A" w14:textId="43EE33AE" w:rsidR="00A511CB" w:rsidRPr="00350C5A" w:rsidRDefault="000F6AB4" w:rsidP="00937BEB">
            <w:pPr>
              <w:pStyle w:val="ListParagraph"/>
              <w:numPr>
                <w:ilvl w:val="0"/>
                <w:numId w:val="33"/>
              </w:numPr>
              <w:spacing w:before="60" w:after="60"/>
              <w:jc w:val="both"/>
              <w:rPr>
                <w:rFonts w:ascii="Arial" w:eastAsia="Arial" w:hAnsi="Arial" w:cs="Arial"/>
                <w:sz w:val="24"/>
                <w:szCs w:val="24"/>
              </w:rPr>
            </w:pPr>
            <w:r w:rsidRPr="00350C5A">
              <w:rPr>
                <w:rFonts w:ascii="Arial" w:eastAsia="Arial" w:hAnsi="Arial" w:cs="Arial"/>
                <w:sz w:val="24"/>
                <w:szCs w:val="24"/>
              </w:rPr>
              <w:t>The change is not a MIV-2 and not within the scope of MAV-1.</w:t>
            </w:r>
          </w:p>
        </w:tc>
      </w:tr>
      <w:tr w:rsidR="00A511CB" w:rsidRPr="00350C5A" w14:paraId="6D0062D7" w14:textId="77777777" w:rsidTr="00FE27D7">
        <w:tc>
          <w:tcPr>
            <w:tcW w:w="9021" w:type="dxa"/>
          </w:tcPr>
          <w:p w14:paraId="55890E7B" w14:textId="13397499" w:rsidR="00D84445" w:rsidRPr="00350C5A" w:rsidRDefault="001930C2" w:rsidP="00937BEB">
            <w:pPr>
              <w:pStyle w:val="ListParagraph"/>
              <w:numPr>
                <w:ilvl w:val="0"/>
                <w:numId w:val="34"/>
              </w:numPr>
              <w:spacing w:before="60" w:after="60"/>
              <w:jc w:val="both"/>
              <w:rPr>
                <w:rFonts w:ascii="Arial" w:eastAsia="Arial" w:hAnsi="Arial" w:cs="Arial"/>
                <w:sz w:val="24"/>
                <w:szCs w:val="24"/>
              </w:rPr>
            </w:pPr>
            <w:r>
              <w:rPr>
                <w:rFonts w:ascii="Arial" w:eastAsia="Arial" w:hAnsi="Arial" w:cs="Arial"/>
                <w:sz w:val="24"/>
                <w:szCs w:val="24"/>
              </w:rPr>
              <w:t>Current a</w:t>
            </w:r>
            <w:r w:rsidR="0080519E" w:rsidRPr="00350C5A">
              <w:rPr>
                <w:rFonts w:ascii="Arial" w:eastAsia="Arial" w:hAnsi="Arial" w:cs="Arial"/>
                <w:sz w:val="24"/>
                <w:szCs w:val="24"/>
              </w:rPr>
              <w:t>pproved product labelling.</w:t>
            </w:r>
          </w:p>
          <w:p w14:paraId="3589A92E" w14:textId="0E8FF413" w:rsidR="0080519E" w:rsidRPr="00350C5A" w:rsidRDefault="0080519E" w:rsidP="00937BEB">
            <w:pPr>
              <w:pStyle w:val="ListParagraph"/>
              <w:numPr>
                <w:ilvl w:val="0"/>
                <w:numId w:val="34"/>
              </w:numPr>
              <w:spacing w:before="60" w:after="60"/>
              <w:jc w:val="both"/>
              <w:rPr>
                <w:rFonts w:ascii="Arial" w:eastAsia="Arial" w:hAnsi="Arial" w:cs="Arial"/>
                <w:sz w:val="24"/>
                <w:szCs w:val="24"/>
              </w:rPr>
            </w:pPr>
            <w:r w:rsidRPr="00350C5A">
              <w:rPr>
                <w:rFonts w:ascii="Arial" w:eastAsia="Arial" w:hAnsi="Arial" w:cs="Arial"/>
                <w:sz w:val="24"/>
                <w:szCs w:val="24"/>
              </w:rPr>
              <w:t>Proposed product labelling, a clean and annotated version highlighting the change</w:t>
            </w:r>
            <w:r w:rsidR="004C2868">
              <w:rPr>
                <w:rFonts w:ascii="Arial" w:eastAsia="Arial" w:hAnsi="Arial" w:cs="Arial"/>
                <w:sz w:val="24"/>
                <w:szCs w:val="24"/>
              </w:rPr>
              <w:t>s.</w:t>
            </w:r>
          </w:p>
          <w:p w14:paraId="1E6E6BA7" w14:textId="0790586A" w:rsidR="0080519E" w:rsidRPr="00350C5A" w:rsidRDefault="0080519E" w:rsidP="00937BEB">
            <w:pPr>
              <w:pStyle w:val="ListParagraph"/>
              <w:numPr>
                <w:ilvl w:val="0"/>
                <w:numId w:val="34"/>
              </w:numPr>
              <w:spacing w:before="60" w:after="60"/>
              <w:jc w:val="both"/>
              <w:rPr>
                <w:rFonts w:ascii="Arial" w:eastAsia="Arial" w:hAnsi="Arial" w:cs="Arial"/>
                <w:sz w:val="24"/>
                <w:szCs w:val="24"/>
              </w:rPr>
            </w:pPr>
            <w:r w:rsidRPr="00350C5A">
              <w:rPr>
                <w:rFonts w:ascii="Arial" w:eastAsia="Arial" w:hAnsi="Arial" w:cs="Arial"/>
                <w:sz w:val="24"/>
                <w:szCs w:val="24"/>
              </w:rPr>
              <w:t>Approved PI/SmPC/PIL</w:t>
            </w:r>
            <w:r w:rsidR="001F71EA">
              <w:rPr>
                <w:rFonts w:ascii="Arial" w:eastAsia="Arial" w:hAnsi="Arial" w:cs="Arial"/>
                <w:sz w:val="24"/>
                <w:szCs w:val="24"/>
              </w:rPr>
              <w:t xml:space="preserve"> containing the proposed changes</w:t>
            </w:r>
            <w:r w:rsidRPr="00350C5A">
              <w:rPr>
                <w:rFonts w:ascii="Arial" w:eastAsia="Arial" w:hAnsi="Arial" w:cs="Arial"/>
                <w:sz w:val="24"/>
                <w:szCs w:val="24"/>
              </w:rPr>
              <w:t xml:space="preserve"> from </w:t>
            </w:r>
            <w:r w:rsidR="001F71EA">
              <w:rPr>
                <w:rFonts w:ascii="Arial" w:eastAsia="Arial" w:hAnsi="Arial" w:cs="Arial"/>
                <w:sz w:val="24"/>
                <w:szCs w:val="24"/>
              </w:rPr>
              <w:t>a</w:t>
            </w:r>
            <w:r w:rsidRPr="00350C5A">
              <w:rPr>
                <w:rFonts w:ascii="Arial" w:eastAsia="Arial" w:hAnsi="Arial" w:cs="Arial"/>
                <w:sz w:val="24"/>
                <w:szCs w:val="24"/>
              </w:rPr>
              <w:t xml:space="preserve"> </w:t>
            </w:r>
            <w:r w:rsidR="0076146A">
              <w:rPr>
                <w:rFonts w:ascii="Arial" w:eastAsia="Arial" w:hAnsi="Arial" w:cs="Arial"/>
                <w:sz w:val="24"/>
                <w:szCs w:val="24"/>
              </w:rPr>
              <w:t>comparable oversea</w:t>
            </w:r>
            <w:r w:rsidRPr="00350C5A">
              <w:rPr>
                <w:rFonts w:ascii="Arial" w:eastAsia="Arial" w:hAnsi="Arial" w:cs="Arial"/>
                <w:sz w:val="24"/>
                <w:szCs w:val="24"/>
              </w:rPr>
              <w:t xml:space="preserve"> regulatory agency or the country of origin (</w:t>
            </w:r>
            <w:r w:rsidR="001F71EA">
              <w:rPr>
                <w:rFonts w:ascii="Arial" w:eastAsia="Arial" w:hAnsi="Arial" w:cs="Arial"/>
                <w:sz w:val="24"/>
                <w:szCs w:val="24"/>
              </w:rPr>
              <w:t>as the case may be</w:t>
            </w:r>
            <w:r w:rsidRPr="00350C5A">
              <w:rPr>
                <w:rFonts w:ascii="Arial" w:eastAsia="Arial" w:hAnsi="Arial" w:cs="Arial"/>
                <w:sz w:val="24"/>
                <w:szCs w:val="24"/>
              </w:rPr>
              <w:t>).</w:t>
            </w:r>
          </w:p>
          <w:p w14:paraId="5E75EC8A" w14:textId="774C6A16" w:rsidR="00A511CB" w:rsidRPr="00350C5A" w:rsidRDefault="0080519E" w:rsidP="00937BEB">
            <w:pPr>
              <w:pStyle w:val="ListParagraph"/>
              <w:numPr>
                <w:ilvl w:val="0"/>
                <w:numId w:val="34"/>
              </w:numPr>
              <w:spacing w:before="60" w:after="60"/>
              <w:jc w:val="both"/>
              <w:rPr>
                <w:rFonts w:ascii="Arial" w:eastAsia="Arial" w:hAnsi="Arial" w:cs="Arial"/>
                <w:sz w:val="24"/>
                <w:szCs w:val="24"/>
              </w:rPr>
            </w:pPr>
            <w:r w:rsidRPr="00350C5A">
              <w:rPr>
                <w:rFonts w:ascii="Arial" w:eastAsia="Arial" w:hAnsi="Arial" w:cs="Arial"/>
                <w:sz w:val="24"/>
                <w:szCs w:val="24"/>
              </w:rPr>
              <w:t>Justifications for the changes proposed and supporting clinical documents where applicable.</w:t>
            </w:r>
          </w:p>
        </w:tc>
      </w:tr>
    </w:tbl>
    <w:p w14:paraId="13EC6BCB" w14:textId="6FF00C61" w:rsidR="00A511CB" w:rsidRPr="00350C5A" w:rsidRDefault="00A511CB" w:rsidP="00B00505">
      <w:pPr>
        <w:spacing w:before="1"/>
        <w:rPr>
          <w:rFonts w:ascii="Arial" w:eastAsia="Arial" w:hAnsi="Arial" w:cs="Arial"/>
          <w:sz w:val="24"/>
          <w:szCs w:val="24"/>
        </w:rPr>
      </w:pPr>
    </w:p>
    <w:tbl>
      <w:tblPr>
        <w:tblStyle w:val="TableGrid"/>
        <w:tblW w:w="9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21"/>
      </w:tblGrid>
      <w:tr w:rsidR="00A511CB" w:rsidRPr="00350C5A" w14:paraId="28CED0E9" w14:textId="77777777" w:rsidTr="00FE27D7">
        <w:tc>
          <w:tcPr>
            <w:tcW w:w="9021" w:type="dxa"/>
          </w:tcPr>
          <w:p w14:paraId="1B766A0A" w14:textId="0374F8C3" w:rsidR="000C2C9B" w:rsidRPr="000C2C9B" w:rsidRDefault="00827A08" w:rsidP="008127A2">
            <w:pPr>
              <w:pStyle w:val="Heading2"/>
              <w:spacing w:before="60" w:after="60"/>
              <w:ind w:left="727" w:hanging="727"/>
            </w:pPr>
            <w:bookmarkStart w:id="18" w:name="_Toc64196329"/>
            <w:r>
              <w:t>A1</w:t>
            </w:r>
            <w:r w:rsidR="007D7900">
              <w:t xml:space="preserve">5    </w:t>
            </w:r>
            <w:r w:rsidR="007A493C" w:rsidRPr="00350C5A">
              <w:t xml:space="preserve">Change and/or </w:t>
            </w:r>
            <w:r w:rsidR="00FC5590" w:rsidRPr="00350C5A">
              <w:t>a</w:t>
            </w:r>
            <w:r w:rsidR="007A493C" w:rsidRPr="00350C5A">
              <w:t xml:space="preserve">ddition of </w:t>
            </w:r>
            <w:r w:rsidR="00FC5590" w:rsidRPr="00350C5A">
              <w:t>a</w:t>
            </w:r>
            <w:r w:rsidR="007A493C" w:rsidRPr="00350C5A">
              <w:t xml:space="preserve">lternative </w:t>
            </w:r>
            <w:r w:rsidR="004108D5">
              <w:t xml:space="preserve">cell/tissue </w:t>
            </w:r>
            <w:r w:rsidR="00FC5590" w:rsidRPr="00350C5A">
              <w:t>p</w:t>
            </w:r>
            <w:r w:rsidR="007A493C" w:rsidRPr="00350C5A">
              <w:t xml:space="preserve">rocurement </w:t>
            </w:r>
            <w:r w:rsidR="00FC5590" w:rsidRPr="00350C5A">
              <w:t>s</w:t>
            </w:r>
            <w:r w:rsidR="007A493C" w:rsidRPr="00350C5A">
              <w:t>ite</w:t>
            </w:r>
            <w:bookmarkEnd w:id="18"/>
          </w:p>
        </w:tc>
      </w:tr>
      <w:tr w:rsidR="00A511CB" w:rsidRPr="00350C5A" w14:paraId="77C5E14B" w14:textId="77777777" w:rsidTr="00FE27D7">
        <w:tc>
          <w:tcPr>
            <w:tcW w:w="9021" w:type="dxa"/>
          </w:tcPr>
          <w:p w14:paraId="213134DE" w14:textId="76FD3FDC" w:rsidR="00A511CB" w:rsidRPr="00350C5A" w:rsidRDefault="00706605" w:rsidP="00937BEB">
            <w:pPr>
              <w:pStyle w:val="ListParagraph"/>
              <w:numPr>
                <w:ilvl w:val="0"/>
                <w:numId w:val="35"/>
              </w:numPr>
              <w:spacing w:before="60" w:after="60"/>
              <w:jc w:val="both"/>
              <w:rPr>
                <w:rFonts w:ascii="Arial" w:eastAsia="Arial" w:hAnsi="Arial" w:cs="Arial"/>
                <w:sz w:val="24"/>
                <w:szCs w:val="24"/>
              </w:rPr>
            </w:pPr>
            <w:r>
              <w:rPr>
                <w:rFonts w:ascii="Arial" w:eastAsia="Arial" w:hAnsi="Arial" w:cs="Arial"/>
                <w:sz w:val="24"/>
                <w:szCs w:val="24"/>
              </w:rPr>
              <w:t>Human cell/tissue</w:t>
            </w:r>
            <w:r w:rsidR="0074302E" w:rsidRPr="00350C5A">
              <w:rPr>
                <w:rFonts w:ascii="Arial" w:eastAsia="Arial" w:hAnsi="Arial" w:cs="Arial"/>
                <w:sz w:val="24"/>
                <w:szCs w:val="24"/>
              </w:rPr>
              <w:t xml:space="preserve"> procurement site including apheresis site and tissue bank.</w:t>
            </w:r>
          </w:p>
        </w:tc>
      </w:tr>
      <w:tr w:rsidR="00A511CB" w:rsidRPr="00350C5A" w14:paraId="088C8C89" w14:textId="77777777" w:rsidTr="00FE27D7">
        <w:tc>
          <w:tcPr>
            <w:tcW w:w="9021" w:type="dxa"/>
          </w:tcPr>
          <w:p w14:paraId="6A1949A9" w14:textId="77777777" w:rsidR="00CD0A6B" w:rsidRPr="00350C5A" w:rsidRDefault="00CD0A6B" w:rsidP="00937BEB">
            <w:pPr>
              <w:pStyle w:val="ListParagraph"/>
              <w:numPr>
                <w:ilvl w:val="0"/>
                <w:numId w:val="36"/>
              </w:numPr>
              <w:spacing w:before="60" w:after="60"/>
              <w:jc w:val="both"/>
              <w:rPr>
                <w:rFonts w:ascii="Arial" w:eastAsia="Arial" w:hAnsi="Arial" w:cs="Arial"/>
                <w:sz w:val="24"/>
                <w:szCs w:val="24"/>
              </w:rPr>
            </w:pPr>
            <w:r w:rsidRPr="00350C5A">
              <w:rPr>
                <w:rFonts w:ascii="Arial" w:eastAsia="Arial" w:hAnsi="Arial" w:cs="Arial"/>
                <w:sz w:val="24"/>
                <w:szCs w:val="24"/>
              </w:rPr>
              <w:t>Amended relevant CTD Sections.</w:t>
            </w:r>
          </w:p>
          <w:p w14:paraId="3EBEEE9A" w14:textId="591A8212" w:rsidR="00CD0A6B" w:rsidRPr="00350C5A" w:rsidRDefault="00CD0A6B" w:rsidP="00937BEB">
            <w:pPr>
              <w:pStyle w:val="ListParagraph"/>
              <w:numPr>
                <w:ilvl w:val="0"/>
                <w:numId w:val="36"/>
              </w:numPr>
              <w:spacing w:before="60" w:after="60"/>
              <w:jc w:val="both"/>
              <w:rPr>
                <w:rFonts w:ascii="Arial" w:eastAsia="Arial" w:hAnsi="Arial" w:cs="Arial"/>
                <w:sz w:val="24"/>
                <w:szCs w:val="24"/>
              </w:rPr>
            </w:pPr>
            <w:bookmarkStart w:id="19" w:name="_Hlk64182613"/>
            <w:r w:rsidRPr="00350C5A">
              <w:rPr>
                <w:rFonts w:ascii="Arial" w:eastAsia="Arial" w:hAnsi="Arial" w:cs="Arial"/>
                <w:sz w:val="24"/>
                <w:szCs w:val="24"/>
              </w:rPr>
              <w:t xml:space="preserve">Proof that the proposed site is appropriately </w:t>
            </w:r>
            <w:proofErr w:type="spellStart"/>
            <w:r w:rsidRPr="00350C5A">
              <w:rPr>
                <w:rFonts w:ascii="Arial" w:eastAsia="Arial" w:hAnsi="Arial" w:cs="Arial"/>
                <w:sz w:val="24"/>
                <w:szCs w:val="24"/>
              </w:rPr>
              <w:t>authori</w:t>
            </w:r>
            <w:r w:rsidR="003E3076">
              <w:rPr>
                <w:rFonts w:ascii="Arial" w:eastAsia="Arial" w:hAnsi="Arial" w:cs="Arial"/>
                <w:sz w:val="24"/>
                <w:szCs w:val="24"/>
              </w:rPr>
              <w:t>s</w:t>
            </w:r>
            <w:r w:rsidRPr="00350C5A">
              <w:rPr>
                <w:rFonts w:ascii="Arial" w:eastAsia="Arial" w:hAnsi="Arial" w:cs="Arial"/>
                <w:sz w:val="24"/>
                <w:szCs w:val="24"/>
              </w:rPr>
              <w:t>ed</w:t>
            </w:r>
            <w:proofErr w:type="spellEnd"/>
            <w:r w:rsidRPr="00350C5A">
              <w:rPr>
                <w:rFonts w:ascii="Arial" w:eastAsia="Arial" w:hAnsi="Arial" w:cs="Arial"/>
                <w:sz w:val="24"/>
                <w:szCs w:val="24"/>
              </w:rPr>
              <w:t xml:space="preserve">, such as valid and relevant accreditation certificates or </w:t>
            </w:r>
            <w:proofErr w:type="spellStart"/>
            <w:r w:rsidRPr="00350C5A">
              <w:rPr>
                <w:rFonts w:ascii="Arial" w:eastAsia="Arial" w:hAnsi="Arial" w:cs="Arial"/>
                <w:sz w:val="24"/>
                <w:szCs w:val="24"/>
              </w:rPr>
              <w:t>licences</w:t>
            </w:r>
            <w:proofErr w:type="spellEnd"/>
            <w:r w:rsidRPr="00350C5A">
              <w:rPr>
                <w:rFonts w:ascii="Arial" w:eastAsia="Arial" w:hAnsi="Arial" w:cs="Arial"/>
                <w:sz w:val="24"/>
                <w:szCs w:val="24"/>
              </w:rPr>
              <w:t xml:space="preserve"> (e.g. AABB, AATB, JACIE, FACT, GTP).</w:t>
            </w:r>
          </w:p>
          <w:bookmarkEnd w:id="19"/>
          <w:p w14:paraId="0BCD2525" w14:textId="77777777" w:rsidR="00CD0A6B" w:rsidRPr="00350C5A" w:rsidRDefault="00CD0A6B" w:rsidP="00937BEB">
            <w:pPr>
              <w:pStyle w:val="ListParagraph"/>
              <w:numPr>
                <w:ilvl w:val="0"/>
                <w:numId w:val="36"/>
              </w:numPr>
              <w:spacing w:before="60" w:after="60"/>
              <w:jc w:val="both"/>
              <w:rPr>
                <w:rFonts w:ascii="Arial" w:eastAsia="Arial" w:hAnsi="Arial" w:cs="Arial"/>
                <w:sz w:val="24"/>
                <w:szCs w:val="24"/>
              </w:rPr>
            </w:pPr>
            <w:r w:rsidRPr="00350C5A">
              <w:rPr>
                <w:rFonts w:ascii="Arial" w:eastAsia="Arial" w:hAnsi="Arial" w:cs="Arial"/>
                <w:sz w:val="24"/>
                <w:szCs w:val="24"/>
              </w:rPr>
              <w:t>Validation scheme and/or report of the manufacturing process at the proposed site.</w:t>
            </w:r>
          </w:p>
          <w:p w14:paraId="79FA87CA" w14:textId="356DF17D" w:rsidR="00CD0A6B" w:rsidRPr="00350C5A" w:rsidRDefault="00CD0A6B" w:rsidP="00937BEB">
            <w:pPr>
              <w:pStyle w:val="ListParagraph"/>
              <w:numPr>
                <w:ilvl w:val="0"/>
                <w:numId w:val="36"/>
              </w:numPr>
              <w:spacing w:before="60" w:after="60"/>
              <w:jc w:val="both"/>
              <w:rPr>
                <w:rFonts w:ascii="Arial" w:eastAsia="Arial" w:hAnsi="Arial" w:cs="Arial"/>
                <w:sz w:val="24"/>
                <w:szCs w:val="24"/>
              </w:rPr>
            </w:pPr>
            <w:r w:rsidRPr="00350C5A">
              <w:rPr>
                <w:rFonts w:ascii="Arial" w:eastAsia="Arial" w:hAnsi="Arial" w:cs="Arial"/>
                <w:sz w:val="24"/>
                <w:szCs w:val="24"/>
              </w:rPr>
              <w:t>Comparability study, including comparative batch analysis data of at least two production batches</w:t>
            </w:r>
            <w:r w:rsidR="00CF08EA">
              <w:rPr>
                <w:rFonts w:ascii="Arial" w:eastAsia="Arial" w:hAnsi="Arial" w:cs="Arial"/>
                <w:sz w:val="24"/>
                <w:szCs w:val="24"/>
              </w:rPr>
              <w:t>, unless otherwise justified,</w:t>
            </w:r>
            <w:r w:rsidRPr="00350C5A">
              <w:rPr>
                <w:rFonts w:ascii="Arial" w:eastAsia="Arial" w:hAnsi="Arial" w:cs="Arial"/>
                <w:sz w:val="24"/>
                <w:szCs w:val="24"/>
              </w:rPr>
              <w:t xml:space="preserve"> </w:t>
            </w:r>
            <w:r w:rsidR="00A56735">
              <w:rPr>
                <w:rFonts w:ascii="Arial" w:eastAsia="Arial" w:hAnsi="Arial" w:cs="Arial"/>
                <w:sz w:val="24"/>
                <w:szCs w:val="24"/>
              </w:rPr>
              <w:t xml:space="preserve">of CTGTP manufactured from </w:t>
            </w:r>
            <w:r w:rsidRPr="00350C5A">
              <w:rPr>
                <w:rFonts w:ascii="Arial" w:eastAsia="Arial" w:hAnsi="Arial" w:cs="Arial"/>
                <w:sz w:val="24"/>
                <w:szCs w:val="24"/>
              </w:rPr>
              <w:t xml:space="preserve">the approved and proposed sites. </w:t>
            </w:r>
          </w:p>
          <w:p w14:paraId="52C5267B" w14:textId="53F5B50E" w:rsidR="00A511CB" w:rsidRPr="00A04589" w:rsidRDefault="00CD0A6B" w:rsidP="00937BEB">
            <w:pPr>
              <w:pStyle w:val="ListParagraph"/>
              <w:numPr>
                <w:ilvl w:val="0"/>
                <w:numId w:val="36"/>
              </w:numPr>
              <w:spacing w:before="60" w:after="60"/>
              <w:jc w:val="both"/>
              <w:rPr>
                <w:rFonts w:ascii="Arial" w:eastAsia="Arial" w:hAnsi="Arial" w:cs="Arial"/>
                <w:sz w:val="24"/>
                <w:szCs w:val="24"/>
              </w:rPr>
            </w:pPr>
            <w:r w:rsidRPr="00350C5A">
              <w:rPr>
                <w:rFonts w:ascii="Arial" w:eastAsia="Arial" w:hAnsi="Arial" w:cs="Arial"/>
                <w:sz w:val="24"/>
                <w:szCs w:val="24"/>
              </w:rPr>
              <w:t xml:space="preserve">Stability studies as per the relevant guidelines on the stability of the </w:t>
            </w:r>
            <w:r w:rsidR="005C266C">
              <w:rPr>
                <w:rFonts w:ascii="Arial" w:eastAsia="Arial" w:hAnsi="Arial" w:cs="Arial"/>
                <w:sz w:val="24"/>
                <w:szCs w:val="24"/>
              </w:rPr>
              <w:t xml:space="preserve">human </w:t>
            </w:r>
            <w:r w:rsidR="005C266C" w:rsidRPr="00A04589">
              <w:rPr>
                <w:rFonts w:ascii="Arial" w:eastAsia="Arial" w:hAnsi="Arial" w:cs="Arial"/>
                <w:sz w:val="24"/>
                <w:szCs w:val="24"/>
              </w:rPr>
              <w:t>cell/tissue</w:t>
            </w:r>
            <w:r w:rsidRPr="00A04589">
              <w:rPr>
                <w:rFonts w:ascii="Arial" w:eastAsia="Arial" w:hAnsi="Arial" w:cs="Arial"/>
                <w:sz w:val="24"/>
                <w:szCs w:val="24"/>
              </w:rPr>
              <w:t>.</w:t>
            </w:r>
          </w:p>
          <w:p w14:paraId="7D60E05F" w14:textId="31076073" w:rsidR="00F7018D" w:rsidRPr="00350C5A" w:rsidRDefault="00F7018D" w:rsidP="00937BEB">
            <w:pPr>
              <w:pStyle w:val="ListParagraph"/>
              <w:numPr>
                <w:ilvl w:val="0"/>
                <w:numId w:val="36"/>
              </w:numPr>
              <w:spacing w:before="60" w:after="60"/>
              <w:jc w:val="both"/>
              <w:rPr>
                <w:rFonts w:ascii="Arial" w:eastAsia="Arial" w:hAnsi="Arial" w:cs="Arial"/>
                <w:sz w:val="24"/>
                <w:szCs w:val="24"/>
              </w:rPr>
            </w:pPr>
            <w:r w:rsidRPr="00A04589">
              <w:rPr>
                <w:rFonts w:ascii="Arial" w:eastAsia="Arial" w:hAnsi="Arial" w:cs="Arial"/>
                <w:sz w:val="24"/>
                <w:szCs w:val="24"/>
              </w:rPr>
              <w:t>A commitment letter to complete the on-going stability studies. The product registrant shall report to the Health Sciences Authority of any out-of-specification</w:t>
            </w:r>
            <w:r w:rsidRPr="00A04589">
              <w:rPr>
                <w:rFonts w:ascii="Arial" w:hAnsi="Arial" w:cs="Arial"/>
                <w:sz w:val="24"/>
                <w:szCs w:val="24"/>
              </w:rPr>
              <w:t xml:space="preserve"> </w:t>
            </w:r>
            <w:r w:rsidRPr="00A04589">
              <w:rPr>
                <w:rFonts w:ascii="Arial" w:eastAsia="Arial" w:hAnsi="Arial" w:cs="Arial"/>
                <w:sz w:val="24"/>
                <w:szCs w:val="24"/>
              </w:rPr>
              <w:t xml:space="preserve">result (with proposed action). Submission of the data in the form of a </w:t>
            </w:r>
            <w:proofErr w:type="spellStart"/>
            <w:r w:rsidRPr="00A04589">
              <w:rPr>
                <w:rFonts w:ascii="Arial" w:eastAsia="Arial" w:hAnsi="Arial" w:cs="Arial"/>
                <w:sz w:val="24"/>
                <w:szCs w:val="24"/>
              </w:rPr>
              <w:t>finalised</w:t>
            </w:r>
            <w:proofErr w:type="spellEnd"/>
            <w:r w:rsidRPr="00A04589">
              <w:rPr>
                <w:rFonts w:ascii="Arial" w:eastAsia="Arial" w:hAnsi="Arial" w:cs="Arial"/>
                <w:sz w:val="24"/>
                <w:szCs w:val="24"/>
              </w:rPr>
              <w:t xml:space="preserve"> report is not required but the data shall be provided to the Health Sciences Authority upon request.</w:t>
            </w:r>
          </w:p>
        </w:tc>
      </w:tr>
    </w:tbl>
    <w:p w14:paraId="3D8350E6" w14:textId="71C35567" w:rsidR="002747D6" w:rsidRDefault="002747D6" w:rsidP="00915FD9">
      <w:pPr>
        <w:pStyle w:val="BodyText"/>
        <w:spacing w:line="360" w:lineRule="auto"/>
        <w:ind w:left="0" w:right="476"/>
        <w:jc w:val="both"/>
        <w:rPr>
          <w:rFonts w:cs="Arial"/>
          <w:sz w:val="24"/>
          <w:szCs w:val="24"/>
        </w:rPr>
      </w:pPr>
    </w:p>
    <w:p w14:paraId="375E84C6" w14:textId="40188156" w:rsidR="002747D6" w:rsidRDefault="002747D6" w:rsidP="00915FD9">
      <w:pPr>
        <w:pStyle w:val="BodyText"/>
        <w:spacing w:line="360" w:lineRule="auto"/>
        <w:ind w:left="0" w:right="476"/>
        <w:jc w:val="both"/>
        <w:rPr>
          <w:rFonts w:cs="Arial"/>
          <w:sz w:val="24"/>
          <w:szCs w:val="24"/>
        </w:rPr>
      </w:pPr>
    </w:p>
    <w:p w14:paraId="2EBC1248" w14:textId="77777777" w:rsidR="00B14095" w:rsidRDefault="00B14095" w:rsidP="00915FD9">
      <w:pPr>
        <w:pStyle w:val="BodyText"/>
        <w:spacing w:line="360" w:lineRule="auto"/>
        <w:ind w:left="0" w:right="476"/>
        <w:jc w:val="both"/>
        <w:rPr>
          <w:rFonts w:cs="Arial"/>
          <w:sz w:val="24"/>
          <w:szCs w:val="24"/>
        </w:rPr>
      </w:pPr>
    </w:p>
    <w:p w14:paraId="73E8BF6F" w14:textId="6DE8B127" w:rsidR="008E2780" w:rsidRDefault="008E2780" w:rsidP="00915FD9">
      <w:pPr>
        <w:pStyle w:val="BodyText"/>
        <w:spacing w:line="360" w:lineRule="auto"/>
        <w:ind w:left="0" w:right="476"/>
        <w:jc w:val="both"/>
        <w:rPr>
          <w:rFonts w:cs="Arial"/>
          <w:sz w:val="24"/>
          <w:szCs w:val="24"/>
        </w:rPr>
      </w:pPr>
    </w:p>
    <w:p w14:paraId="12E1284C" w14:textId="62D39A4A" w:rsidR="00B86AB5" w:rsidRDefault="00B86AB5" w:rsidP="00915FD9">
      <w:pPr>
        <w:pStyle w:val="BodyText"/>
        <w:spacing w:line="360" w:lineRule="auto"/>
        <w:ind w:left="0" w:right="476"/>
        <w:jc w:val="both"/>
        <w:rPr>
          <w:rFonts w:cs="Arial"/>
          <w:sz w:val="24"/>
          <w:szCs w:val="24"/>
        </w:rPr>
      </w:pPr>
    </w:p>
    <w:p w14:paraId="6AD2E8F0" w14:textId="383F3A25" w:rsidR="00B86AB5" w:rsidRDefault="00B86AB5" w:rsidP="00915FD9">
      <w:pPr>
        <w:pStyle w:val="BodyText"/>
        <w:spacing w:line="360" w:lineRule="auto"/>
        <w:ind w:left="0" w:right="476"/>
        <w:jc w:val="both"/>
        <w:rPr>
          <w:rFonts w:cs="Arial"/>
          <w:sz w:val="24"/>
          <w:szCs w:val="24"/>
        </w:rPr>
      </w:pPr>
    </w:p>
    <w:p w14:paraId="6CA67A20" w14:textId="49A811EA" w:rsidR="00B86AB5" w:rsidRDefault="00B86AB5" w:rsidP="00915FD9">
      <w:pPr>
        <w:pStyle w:val="BodyText"/>
        <w:spacing w:line="360" w:lineRule="auto"/>
        <w:ind w:left="0" w:right="476"/>
        <w:jc w:val="both"/>
        <w:rPr>
          <w:rFonts w:cs="Arial"/>
          <w:sz w:val="24"/>
          <w:szCs w:val="24"/>
        </w:rPr>
      </w:pPr>
    </w:p>
    <w:p w14:paraId="4FC41440" w14:textId="3049B7B6" w:rsidR="00B86AB5" w:rsidRDefault="00B86AB5" w:rsidP="00915FD9">
      <w:pPr>
        <w:pStyle w:val="BodyText"/>
        <w:spacing w:line="360" w:lineRule="auto"/>
        <w:ind w:left="0" w:right="476"/>
        <w:jc w:val="both"/>
        <w:rPr>
          <w:rFonts w:cs="Arial"/>
          <w:sz w:val="24"/>
          <w:szCs w:val="24"/>
        </w:rPr>
      </w:pPr>
    </w:p>
    <w:p w14:paraId="1719A081" w14:textId="4D2F311B" w:rsidR="00B86AB5" w:rsidRDefault="00B86AB5" w:rsidP="00915FD9">
      <w:pPr>
        <w:pStyle w:val="BodyText"/>
        <w:spacing w:line="360" w:lineRule="auto"/>
        <w:ind w:left="0" w:right="476"/>
        <w:jc w:val="both"/>
        <w:rPr>
          <w:rFonts w:cs="Arial"/>
          <w:sz w:val="24"/>
          <w:szCs w:val="24"/>
        </w:rPr>
      </w:pPr>
    </w:p>
    <w:p w14:paraId="267BB426" w14:textId="72BAD963" w:rsidR="00B86AB5" w:rsidRDefault="00B86AB5" w:rsidP="00915FD9">
      <w:pPr>
        <w:pStyle w:val="BodyText"/>
        <w:spacing w:line="360" w:lineRule="auto"/>
        <w:ind w:left="0" w:right="476"/>
        <w:jc w:val="both"/>
        <w:rPr>
          <w:rFonts w:cs="Arial"/>
          <w:sz w:val="24"/>
          <w:szCs w:val="24"/>
        </w:rPr>
      </w:pPr>
    </w:p>
    <w:p w14:paraId="0532A507" w14:textId="02F1ACFA" w:rsidR="00B86AB5" w:rsidRDefault="00B86AB5" w:rsidP="00915FD9">
      <w:pPr>
        <w:pStyle w:val="BodyText"/>
        <w:spacing w:line="360" w:lineRule="auto"/>
        <w:ind w:left="0" w:right="476"/>
        <w:jc w:val="both"/>
        <w:rPr>
          <w:rFonts w:cs="Arial"/>
          <w:sz w:val="24"/>
          <w:szCs w:val="24"/>
        </w:rPr>
      </w:pPr>
    </w:p>
    <w:p w14:paraId="0C85A57A" w14:textId="7E29E4B4" w:rsidR="00B86AB5" w:rsidRDefault="00B86AB5" w:rsidP="00915FD9">
      <w:pPr>
        <w:pStyle w:val="BodyText"/>
        <w:spacing w:line="360" w:lineRule="auto"/>
        <w:ind w:left="0" w:right="476"/>
        <w:jc w:val="both"/>
        <w:rPr>
          <w:rFonts w:cs="Arial"/>
          <w:sz w:val="24"/>
          <w:szCs w:val="24"/>
        </w:rPr>
      </w:pPr>
    </w:p>
    <w:p w14:paraId="2837C4BE" w14:textId="7E838536" w:rsidR="00B86AB5" w:rsidRDefault="00B86AB5" w:rsidP="00915FD9">
      <w:pPr>
        <w:pStyle w:val="BodyText"/>
        <w:spacing w:line="360" w:lineRule="auto"/>
        <w:ind w:left="0" w:right="476"/>
        <w:jc w:val="both"/>
        <w:rPr>
          <w:rFonts w:cs="Arial"/>
          <w:sz w:val="24"/>
          <w:szCs w:val="24"/>
        </w:rPr>
      </w:pPr>
    </w:p>
    <w:p w14:paraId="169A60CE" w14:textId="3B807FCD" w:rsidR="00B86AB5" w:rsidRDefault="00B86AB5" w:rsidP="00915FD9">
      <w:pPr>
        <w:pStyle w:val="BodyText"/>
        <w:spacing w:line="360" w:lineRule="auto"/>
        <w:ind w:left="0" w:right="476"/>
        <w:jc w:val="both"/>
        <w:rPr>
          <w:rFonts w:cs="Arial"/>
          <w:sz w:val="24"/>
          <w:szCs w:val="24"/>
        </w:rPr>
      </w:pPr>
    </w:p>
    <w:p w14:paraId="4BB3A175" w14:textId="4545D201" w:rsidR="00B86AB5" w:rsidRDefault="00B86AB5" w:rsidP="00915FD9">
      <w:pPr>
        <w:pStyle w:val="BodyText"/>
        <w:spacing w:line="360" w:lineRule="auto"/>
        <w:ind w:left="0" w:right="476"/>
        <w:jc w:val="both"/>
        <w:rPr>
          <w:rFonts w:cs="Arial"/>
          <w:sz w:val="24"/>
          <w:szCs w:val="24"/>
        </w:rPr>
      </w:pPr>
    </w:p>
    <w:p w14:paraId="22965BAA" w14:textId="7D47406D" w:rsidR="00B86AB5" w:rsidRDefault="00B86AB5" w:rsidP="00915FD9">
      <w:pPr>
        <w:pStyle w:val="BodyText"/>
        <w:spacing w:line="360" w:lineRule="auto"/>
        <w:ind w:left="0" w:right="476"/>
        <w:jc w:val="both"/>
        <w:rPr>
          <w:rFonts w:cs="Arial"/>
          <w:sz w:val="24"/>
          <w:szCs w:val="24"/>
        </w:rPr>
      </w:pPr>
    </w:p>
    <w:p w14:paraId="317F943A" w14:textId="06664E04" w:rsidR="00B86AB5" w:rsidRDefault="00B86AB5" w:rsidP="00915FD9">
      <w:pPr>
        <w:pStyle w:val="BodyText"/>
        <w:spacing w:line="360" w:lineRule="auto"/>
        <w:ind w:left="0" w:right="476"/>
        <w:jc w:val="both"/>
        <w:rPr>
          <w:rFonts w:cs="Arial"/>
          <w:sz w:val="24"/>
          <w:szCs w:val="24"/>
        </w:rPr>
      </w:pPr>
    </w:p>
    <w:p w14:paraId="1DCB93DF" w14:textId="25F49021" w:rsidR="00B86AB5" w:rsidRDefault="00B86AB5" w:rsidP="00915FD9">
      <w:pPr>
        <w:pStyle w:val="BodyText"/>
        <w:spacing w:line="360" w:lineRule="auto"/>
        <w:ind w:left="0" w:right="476"/>
        <w:jc w:val="both"/>
        <w:rPr>
          <w:rFonts w:cs="Arial"/>
          <w:sz w:val="24"/>
          <w:szCs w:val="24"/>
        </w:rPr>
      </w:pPr>
    </w:p>
    <w:p w14:paraId="324A0BB8" w14:textId="77777777" w:rsidR="00B86AB5" w:rsidRDefault="00B86AB5" w:rsidP="00915FD9">
      <w:pPr>
        <w:pStyle w:val="BodyText"/>
        <w:spacing w:line="360" w:lineRule="auto"/>
        <w:ind w:left="0" w:right="476"/>
        <w:jc w:val="both"/>
        <w:rPr>
          <w:rFonts w:cs="Arial"/>
          <w:sz w:val="24"/>
          <w:szCs w:val="24"/>
        </w:rPr>
      </w:pPr>
    </w:p>
    <w:p w14:paraId="39817F01" w14:textId="473B8A21" w:rsidR="002747D6" w:rsidRDefault="002747D6" w:rsidP="00915FD9">
      <w:pPr>
        <w:pStyle w:val="BodyText"/>
        <w:spacing w:line="360" w:lineRule="auto"/>
        <w:ind w:left="0" w:right="476"/>
        <w:jc w:val="both"/>
        <w:rPr>
          <w:rFonts w:cs="Arial"/>
          <w:sz w:val="24"/>
          <w:szCs w:val="24"/>
        </w:rPr>
      </w:pPr>
    </w:p>
    <w:p w14:paraId="57F815F4" w14:textId="77777777" w:rsidR="005D1772" w:rsidRPr="006649C6" w:rsidRDefault="005D1772" w:rsidP="00B00505">
      <w:pPr>
        <w:spacing w:before="1"/>
        <w:rPr>
          <w:rFonts w:ascii="Arial" w:eastAsia="Arial" w:hAnsi="Arial" w:cs="Arial"/>
        </w:rPr>
      </w:pPr>
    </w:p>
    <w:sectPr w:rsidR="005D1772" w:rsidRPr="006649C6" w:rsidSect="00707C41">
      <w:headerReference w:type="default" r:id="rId8"/>
      <w:footerReference w:type="default" r:id="rId9"/>
      <w:type w:val="continuous"/>
      <w:pgSz w:w="11907" w:h="16860"/>
      <w:pgMar w:top="1060" w:right="958" w:bottom="782" w:left="162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DE2E3" w14:textId="77777777" w:rsidR="003A7AEC" w:rsidRDefault="003A7AEC">
      <w:r>
        <w:separator/>
      </w:r>
    </w:p>
  </w:endnote>
  <w:endnote w:type="continuationSeparator" w:id="0">
    <w:p w14:paraId="44318949" w14:textId="77777777" w:rsidR="003A7AEC" w:rsidRDefault="003A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6478" w14:textId="30A7F8AA" w:rsidR="00B21130" w:rsidRPr="005908EB" w:rsidRDefault="00B21130" w:rsidP="00EB6CAB">
    <w:pPr>
      <w:pStyle w:val="Footer"/>
      <w:tabs>
        <w:tab w:val="clear" w:pos="9026"/>
      </w:tabs>
      <w:rPr>
        <w:rFonts w:ascii="Arial Narrow" w:hAnsi="Arial Narrow"/>
        <w:b/>
        <w:bCs/>
        <w:sz w:val="20"/>
        <w:szCs w:val="20"/>
      </w:rPr>
    </w:pPr>
    <w:r w:rsidRPr="005908EB">
      <w:rPr>
        <w:rFonts w:ascii="Arial Narrow" w:hAnsi="Arial Narrow"/>
        <w:b/>
        <w:bCs/>
        <w:sz w:val="20"/>
        <w:szCs w:val="20"/>
      </w:rPr>
      <w:t>HEALTH SCIENCES AUTHORITY – HEALTH PRODUCTS REGULATION GROU</w:t>
    </w:r>
    <w:r>
      <w:rPr>
        <w:rFonts w:ascii="Arial Narrow" w:hAnsi="Arial Narrow"/>
        <w:b/>
        <w:bCs/>
        <w:sz w:val="20"/>
        <w:szCs w:val="20"/>
      </w:rPr>
      <w:t>P                   Appendix 10</w:t>
    </w:r>
    <w:r w:rsidR="00741FC5">
      <w:rPr>
        <w:rFonts w:ascii="Arial Narrow" w:hAnsi="Arial Narrow"/>
        <w:b/>
        <w:bCs/>
        <w:sz w:val="20"/>
        <w:szCs w:val="20"/>
      </w:rPr>
      <w:t>A</w:t>
    </w:r>
    <w:r>
      <w:rPr>
        <w:rFonts w:ascii="Arial Narrow" w:hAnsi="Arial Narrow"/>
        <w:b/>
        <w:bCs/>
        <w:sz w:val="20"/>
        <w:szCs w:val="20"/>
      </w:rPr>
      <w:t xml:space="preserve"> - </w:t>
    </w:r>
    <w:r w:rsidRPr="001C794F">
      <w:rPr>
        <w:rFonts w:ascii="Arial Narrow" w:hAnsi="Arial Narrow"/>
        <w:b/>
        <w:bCs/>
        <w:sz w:val="20"/>
        <w:szCs w:val="20"/>
      </w:rPr>
      <w:t xml:space="preserve">Page </w:t>
    </w:r>
    <w:r w:rsidRPr="001C794F">
      <w:rPr>
        <w:rFonts w:ascii="Arial Narrow" w:hAnsi="Arial Narrow"/>
        <w:b/>
        <w:bCs/>
        <w:sz w:val="20"/>
        <w:szCs w:val="20"/>
      </w:rPr>
      <w:fldChar w:fldCharType="begin"/>
    </w:r>
    <w:r w:rsidRPr="00416906">
      <w:rPr>
        <w:rFonts w:ascii="Arial Narrow" w:hAnsi="Arial Narrow"/>
        <w:b/>
        <w:bCs/>
        <w:sz w:val="20"/>
        <w:szCs w:val="20"/>
      </w:rPr>
      <w:instrText xml:space="preserve"> PAGE </w:instrText>
    </w:r>
    <w:r w:rsidRPr="001C794F">
      <w:rPr>
        <w:rFonts w:ascii="Arial Narrow" w:hAnsi="Arial Narrow"/>
        <w:b/>
        <w:bCs/>
        <w:sz w:val="20"/>
        <w:szCs w:val="20"/>
      </w:rPr>
      <w:fldChar w:fldCharType="separate"/>
    </w:r>
    <w:r>
      <w:rPr>
        <w:rFonts w:ascii="Arial Narrow" w:hAnsi="Arial Narrow"/>
        <w:b/>
        <w:bCs/>
        <w:sz w:val="20"/>
        <w:szCs w:val="20"/>
      </w:rPr>
      <w:t>1</w:t>
    </w:r>
    <w:r w:rsidRPr="001C794F">
      <w:rPr>
        <w:rFonts w:ascii="Arial Narrow" w:hAnsi="Arial Narrow"/>
        <w:b/>
        <w:bCs/>
        <w:sz w:val="20"/>
        <w:szCs w:val="20"/>
      </w:rPr>
      <w:fldChar w:fldCharType="end"/>
    </w:r>
    <w:r w:rsidRPr="001C794F">
      <w:rPr>
        <w:rFonts w:ascii="Arial Narrow" w:hAnsi="Arial Narrow"/>
        <w:b/>
        <w:bCs/>
        <w:sz w:val="20"/>
        <w:szCs w:val="20"/>
      </w:rPr>
      <w:t xml:space="preserve"> of </w:t>
    </w:r>
    <w:r w:rsidRPr="001C794F">
      <w:rPr>
        <w:rFonts w:ascii="Arial Narrow" w:hAnsi="Arial Narrow"/>
        <w:b/>
        <w:bCs/>
        <w:sz w:val="20"/>
        <w:szCs w:val="20"/>
      </w:rPr>
      <w:fldChar w:fldCharType="begin"/>
    </w:r>
    <w:r w:rsidRPr="00416906">
      <w:rPr>
        <w:rFonts w:ascii="Arial Narrow" w:hAnsi="Arial Narrow"/>
        <w:b/>
        <w:bCs/>
        <w:sz w:val="20"/>
        <w:szCs w:val="20"/>
      </w:rPr>
      <w:instrText xml:space="preserve"> NUMPAGES  </w:instrText>
    </w:r>
    <w:r w:rsidRPr="001C794F">
      <w:rPr>
        <w:rFonts w:ascii="Arial Narrow" w:hAnsi="Arial Narrow"/>
        <w:b/>
        <w:bCs/>
        <w:sz w:val="20"/>
        <w:szCs w:val="20"/>
      </w:rPr>
      <w:fldChar w:fldCharType="separate"/>
    </w:r>
    <w:r>
      <w:rPr>
        <w:rFonts w:ascii="Arial Narrow" w:hAnsi="Arial Narrow"/>
        <w:b/>
        <w:bCs/>
        <w:sz w:val="20"/>
        <w:szCs w:val="20"/>
      </w:rPr>
      <w:t>3</w:t>
    </w:r>
    <w:r w:rsidRPr="001C794F">
      <w:rPr>
        <w:rFonts w:ascii="Arial Narrow" w:hAnsi="Arial Narrow"/>
        <w:b/>
        <w:bCs/>
        <w:sz w:val="20"/>
        <w:szCs w:val="20"/>
      </w:rPr>
      <w:fldChar w:fldCharType="end"/>
    </w:r>
  </w:p>
  <w:p w14:paraId="4FF81908" w14:textId="351FA410" w:rsidR="00B21130" w:rsidRPr="001C459E" w:rsidRDefault="00B21130" w:rsidP="001C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75065" w14:textId="77777777" w:rsidR="003A7AEC" w:rsidRDefault="003A7AEC">
      <w:r>
        <w:separator/>
      </w:r>
    </w:p>
  </w:footnote>
  <w:footnote w:type="continuationSeparator" w:id="0">
    <w:p w14:paraId="14632553" w14:textId="77777777" w:rsidR="003A7AEC" w:rsidRDefault="003A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EA65" w14:textId="6B0FDF3C" w:rsidR="00B21130" w:rsidRDefault="00B21130" w:rsidP="00FD5F7D">
    <w:pPr>
      <w:spacing w:line="225" w:lineRule="exact"/>
      <w:ind w:right="4"/>
      <w:rPr>
        <w:rFonts w:ascii="Arial Narrow" w:eastAsia="Arial Narrow" w:hAnsi="Arial Narrow" w:cs="Arial Narrow"/>
        <w:b/>
        <w:bCs/>
        <w:sz w:val="20"/>
        <w:szCs w:val="20"/>
      </w:rPr>
    </w:pPr>
    <w:r w:rsidRPr="007E3C1E">
      <w:rPr>
        <w:rFonts w:ascii="Arial Narrow" w:eastAsia="Arial Narrow" w:hAnsi="Arial Narrow" w:cs="Arial Narrow"/>
        <w:b/>
        <w:bCs/>
        <w:sz w:val="20"/>
        <w:szCs w:val="20"/>
      </w:rPr>
      <w:t>GUID</w:t>
    </w:r>
    <w:r w:rsidRPr="007E3C1E">
      <w:rPr>
        <w:rFonts w:ascii="Arial Narrow" w:eastAsia="Arial Narrow" w:hAnsi="Arial Narrow" w:cs="Arial Narrow"/>
        <w:b/>
        <w:bCs/>
        <w:spacing w:val="-1"/>
        <w:sz w:val="20"/>
        <w:szCs w:val="20"/>
      </w:rPr>
      <w:t>A</w:t>
    </w:r>
    <w:r w:rsidRPr="007E3C1E">
      <w:rPr>
        <w:rFonts w:ascii="Arial Narrow" w:eastAsia="Arial Narrow" w:hAnsi="Arial Narrow" w:cs="Arial Narrow"/>
        <w:b/>
        <w:bCs/>
        <w:spacing w:val="1"/>
        <w:sz w:val="20"/>
        <w:szCs w:val="20"/>
      </w:rPr>
      <w:t>N</w:t>
    </w:r>
    <w:r w:rsidRPr="007E3C1E">
      <w:rPr>
        <w:rFonts w:ascii="Arial Narrow" w:eastAsia="Arial Narrow" w:hAnsi="Arial Narrow" w:cs="Arial Narrow"/>
        <w:b/>
        <w:bCs/>
        <w:sz w:val="20"/>
        <w:szCs w:val="20"/>
      </w:rPr>
      <w:t>CE</w:t>
    </w:r>
    <w:r w:rsidRPr="007E3C1E">
      <w:rPr>
        <w:rFonts w:ascii="Arial Narrow" w:eastAsia="Arial Narrow" w:hAnsi="Arial Narrow" w:cs="Arial Narrow"/>
        <w:b/>
        <w:bCs/>
        <w:spacing w:val="-9"/>
        <w:sz w:val="20"/>
        <w:szCs w:val="20"/>
      </w:rPr>
      <w:t xml:space="preserve"> </w:t>
    </w:r>
    <w:r w:rsidRPr="007E3C1E">
      <w:rPr>
        <w:rFonts w:ascii="Arial Narrow" w:eastAsia="Arial Narrow" w:hAnsi="Arial Narrow" w:cs="Arial Narrow"/>
        <w:b/>
        <w:bCs/>
        <w:sz w:val="20"/>
        <w:szCs w:val="20"/>
      </w:rPr>
      <w:t>ON</w:t>
    </w:r>
    <w:r w:rsidRPr="007E3C1E">
      <w:rPr>
        <w:rFonts w:ascii="Arial Narrow" w:eastAsia="Arial Narrow" w:hAnsi="Arial Narrow" w:cs="Arial Narrow"/>
        <w:b/>
        <w:bCs/>
        <w:spacing w:val="-9"/>
        <w:sz w:val="20"/>
        <w:szCs w:val="20"/>
      </w:rPr>
      <w:t xml:space="preserve"> </w:t>
    </w:r>
    <w:r w:rsidRPr="007E3C1E">
      <w:rPr>
        <w:rFonts w:ascii="Arial Narrow" w:eastAsia="Arial Narrow" w:hAnsi="Arial Narrow" w:cs="Arial Narrow"/>
        <w:b/>
        <w:bCs/>
        <w:sz w:val="20"/>
        <w:szCs w:val="20"/>
      </w:rPr>
      <w:t xml:space="preserve">CELL, TISSUE </w:t>
    </w:r>
    <w:r w:rsidR="00D4184A">
      <w:rPr>
        <w:rFonts w:ascii="Arial Narrow" w:eastAsia="Arial Narrow" w:hAnsi="Arial Narrow" w:cs="Arial Narrow"/>
        <w:b/>
        <w:bCs/>
        <w:sz w:val="20"/>
        <w:szCs w:val="20"/>
      </w:rPr>
      <w:t>AND</w:t>
    </w:r>
    <w:r w:rsidRPr="007E3C1E">
      <w:rPr>
        <w:rFonts w:ascii="Arial Narrow" w:eastAsia="Arial Narrow" w:hAnsi="Arial Narrow" w:cs="Arial Narrow"/>
        <w:b/>
        <w:bCs/>
        <w:sz w:val="20"/>
        <w:szCs w:val="20"/>
      </w:rPr>
      <w:t xml:space="preserve"> GENE THERAPY PRODUCT</w:t>
    </w:r>
    <w:r w:rsidR="00D4184A">
      <w:rPr>
        <w:rFonts w:ascii="Arial Narrow" w:eastAsia="Arial Narrow" w:hAnsi="Arial Narrow" w:cs="Arial Narrow"/>
        <w:b/>
        <w:bCs/>
        <w:sz w:val="20"/>
        <w:szCs w:val="20"/>
      </w:rPr>
      <w:t>S</w:t>
    </w:r>
    <w:r w:rsidRPr="007E3C1E">
      <w:rPr>
        <w:rFonts w:ascii="Arial Narrow" w:eastAsia="Arial Narrow" w:hAnsi="Arial Narrow" w:cs="Arial Narrow"/>
        <w:b/>
        <w:bCs/>
        <w:sz w:val="20"/>
        <w:szCs w:val="20"/>
      </w:rPr>
      <w:t xml:space="preserve"> REGISTRATION</w:t>
    </w:r>
    <w:r>
      <w:rPr>
        <w:rFonts w:ascii="Arial Narrow" w:eastAsia="Arial Narrow" w:hAnsi="Arial Narrow" w:cs="Arial Narrow"/>
        <w:b/>
        <w:bCs/>
        <w:spacing w:val="-10"/>
        <w:sz w:val="20"/>
        <w:szCs w:val="20"/>
      </w:rPr>
      <w:t xml:space="preserve"> </w:t>
    </w:r>
    <w:r>
      <w:rPr>
        <w:rFonts w:ascii="Arial Narrow" w:eastAsia="Arial Narrow" w:hAnsi="Arial Narrow" w:cs="Arial Narrow"/>
        <w:b/>
        <w:bCs/>
        <w:sz w:val="20"/>
        <w:szCs w:val="20"/>
      </w:rPr>
      <w:t>IN</w:t>
    </w:r>
    <w:r>
      <w:rPr>
        <w:rFonts w:ascii="Arial Narrow" w:eastAsia="Arial Narrow" w:hAnsi="Arial Narrow" w:cs="Arial Narrow"/>
        <w:b/>
        <w:bCs/>
        <w:spacing w:val="-7"/>
        <w:sz w:val="20"/>
        <w:szCs w:val="20"/>
      </w:rPr>
      <w:t xml:space="preserve"> </w:t>
    </w:r>
    <w:r>
      <w:rPr>
        <w:rFonts w:ascii="Arial Narrow" w:eastAsia="Arial Narrow" w:hAnsi="Arial Narrow" w:cs="Arial Narrow"/>
        <w:b/>
        <w:bCs/>
        <w:spacing w:val="-1"/>
        <w:sz w:val="20"/>
        <w:szCs w:val="20"/>
      </w:rPr>
      <w:t>S</w:t>
    </w:r>
    <w:r>
      <w:rPr>
        <w:rFonts w:ascii="Arial Narrow" w:eastAsia="Arial Narrow" w:hAnsi="Arial Narrow" w:cs="Arial Narrow"/>
        <w:b/>
        <w:bCs/>
        <w:sz w:val="20"/>
        <w:szCs w:val="20"/>
      </w:rPr>
      <w:t>IN</w:t>
    </w:r>
    <w:r>
      <w:rPr>
        <w:rFonts w:ascii="Arial Narrow" w:eastAsia="Arial Narrow" w:hAnsi="Arial Narrow" w:cs="Arial Narrow"/>
        <w:b/>
        <w:bCs/>
        <w:spacing w:val="1"/>
        <w:sz w:val="20"/>
        <w:szCs w:val="20"/>
      </w:rPr>
      <w:t>GA</w:t>
    </w:r>
    <w:r>
      <w:rPr>
        <w:rFonts w:ascii="Arial Narrow" w:eastAsia="Arial Narrow" w:hAnsi="Arial Narrow" w:cs="Arial Narrow"/>
        <w:b/>
        <w:bCs/>
        <w:spacing w:val="-1"/>
        <w:sz w:val="20"/>
        <w:szCs w:val="20"/>
      </w:rPr>
      <w:t>P</w:t>
    </w:r>
    <w:r>
      <w:rPr>
        <w:rFonts w:ascii="Arial Narrow" w:eastAsia="Arial Narrow" w:hAnsi="Arial Narrow" w:cs="Arial Narrow"/>
        <w:b/>
        <w:bCs/>
        <w:sz w:val="20"/>
        <w:szCs w:val="20"/>
      </w:rPr>
      <w:t>O</w:t>
    </w:r>
    <w:r>
      <w:rPr>
        <w:rFonts w:ascii="Arial Narrow" w:eastAsia="Arial Narrow" w:hAnsi="Arial Narrow" w:cs="Arial Narrow"/>
        <w:b/>
        <w:bCs/>
        <w:spacing w:val="2"/>
        <w:sz w:val="20"/>
        <w:szCs w:val="20"/>
      </w:rPr>
      <w:t>R</w:t>
    </w:r>
    <w:r>
      <w:rPr>
        <w:rFonts w:ascii="Arial Narrow" w:eastAsia="Arial Narrow" w:hAnsi="Arial Narrow" w:cs="Arial Narrow"/>
        <w:b/>
        <w:bCs/>
        <w:sz w:val="20"/>
        <w:szCs w:val="20"/>
      </w:rPr>
      <w:t>E</w:t>
    </w:r>
    <w:r>
      <w:rPr>
        <w:rFonts w:ascii="Arial Narrow" w:eastAsia="Arial Narrow" w:hAnsi="Arial Narrow" w:cs="Arial Narrow"/>
        <w:b/>
        <w:bCs/>
        <w:sz w:val="20"/>
        <w:szCs w:val="20"/>
      </w:rPr>
      <w:tab/>
      <w:t xml:space="preserve">    MARCH</w:t>
    </w:r>
    <w:r w:rsidRPr="00C333F3">
      <w:rPr>
        <w:rFonts w:ascii="Arial Narrow" w:eastAsia="Arial Narrow" w:hAnsi="Arial Narrow" w:cs="Arial Narrow"/>
        <w:b/>
        <w:bCs/>
        <w:spacing w:val="-14"/>
        <w:sz w:val="20"/>
        <w:szCs w:val="20"/>
      </w:rPr>
      <w:t xml:space="preserve"> </w:t>
    </w:r>
    <w:r w:rsidRPr="00C333F3">
      <w:rPr>
        <w:rFonts w:ascii="Arial Narrow" w:eastAsia="Arial Narrow" w:hAnsi="Arial Narrow" w:cs="Arial Narrow"/>
        <w:b/>
        <w:bCs/>
        <w:sz w:val="20"/>
        <w:szCs w:val="20"/>
      </w:rPr>
      <w:t>202</w:t>
    </w:r>
    <w:r>
      <w:rPr>
        <w:rFonts w:ascii="Arial Narrow" w:eastAsia="Arial Narrow" w:hAnsi="Arial Narrow" w:cs="Arial Narrow"/>
        <w:b/>
        <w:bCs/>
        <w:sz w:val="20"/>
        <w:szCs w:val="20"/>
      </w:rPr>
      <w:t>1</w:t>
    </w:r>
  </w:p>
  <w:p w14:paraId="78B5B0D4" w14:textId="77777777" w:rsidR="00B21130" w:rsidRPr="00FD5F7D" w:rsidRDefault="00B21130" w:rsidP="00FD5F7D">
    <w:pPr>
      <w:spacing w:line="225" w:lineRule="exact"/>
      <w:ind w:right="4"/>
      <w:rPr>
        <w:rFonts w:ascii="Arial Narrow" w:eastAsia="Arial Narrow" w:hAnsi="Arial Narrow" w:cs="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2E03"/>
    <w:multiLevelType w:val="hybridMultilevel"/>
    <w:tmpl w:val="A7AE58EE"/>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02F17741"/>
    <w:multiLevelType w:val="hybridMultilevel"/>
    <w:tmpl w:val="8BF2244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34B137B"/>
    <w:multiLevelType w:val="hybridMultilevel"/>
    <w:tmpl w:val="F8047466"/>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5B46DE5"/>
    <w:multiLevelType w:val="hybridMultilevel"/>
    <w:tmpl w:val="4E102E6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5DF6CBC"/>
    <w:multiLevelType w:val="hybridMultilevel"/>
    <w:tmpl w:val="81144E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08A66EC6"/>
    <w:multiLevelType w:val="hybridMultilevel"/>
    <w:tmpl w:val="DE2602E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09996F7B"/>
    <w:multiLevelType w:val="hybridMultilevel"/>
    <w:tmpl w:val="83A4CC8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0A260725"/>
    <w:multiLevelType w:val="hybridMultilevel"/>
    <w:tmpl w:val="5442D88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15:restartNumberingAfterBreak="0">
    <w:nsid w:val="0A981C8B"/>
    <w:multiLevelType w:val="hybridMultilevel"/>
    <w:tmpl w:val="76148328"/>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0B624E54"/>
    <w:multiLevelType w:val="hybridMultilevel"/>
    <w:tmpl w:val="52A2867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0BBC6E27"/>
    <w:multiLevelType w:val="hybridMultilevel"/>
    <w:tmpl w:val="3008190A"/>
    <w:lvl w:ilvl="0" w:tplc="4809000F">
      <w:start w:val="1"/>
      <w:numFmt w:val="decimal"/>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0C247089"/>
    <w:multiLevelType w:val="hybridMultilevel"/>
    <w:tmpl w:val="0FB0393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15:restartNumberingAfterBreak="0">
    <w:nsid w:val="0D4837C5"/>
    <w:multiLevelType w:val="hybridMultilevel"/>
    <w:tmpl w:val="5C76931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111168D8"/>
    <w:multiLevelType w:val="hybridMultilevel"/>
    <w:tmpl w:val="08E2FFEE"/>
    <w:lvl w:ilvl="0" w:tplc="4809001B">
      <w:start w:val="1"/>
      <w:numFmt w:val="low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1462152D"/>
    <w:multiLevelType w:val="hybridMultilevel"/>
    <w:tmpl w:val="189C9D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14A23C70"/>
    <w:multiLevelType w:val="hybridMultilevel"/>
    <w:tmpl w:val="A1E69BE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14B10F2C"/>
    <w:multiLevelType w:val="hybridMultilevel"/>
    <w:tmpl w:val="6AA0E774"/>
    <w:lvl w:ilvl="0" w:tplc="48090001">
      <w:start w:val="1"/>
      <w:numFmt w:val="bullet"/>
      <w:lvlText w:val=""/>
      <w:lvlJc w:val="left"/>
      <w:pPr>
        <w:ind w:left="360" w:hanging="360"/>
      </w:pPr>
      <w:rPr>
        <w:rFonts w:ascii="Symbol" w:hAnsi="Symbol" w:hint="default"/>
      </w:rPr>
    </w:lvl>
    <w:lvl w:ilvl="1" w:tplc="DA826540">
      <w:start w:val="1"/>
      <w:numFmt w:val="decimal"/>
      <w:lvlText w:val="%2."/>
      <w:lvlJc w:val="left"/>
      <w:pPr>
        <w:ind w:left="1080" w:hanging="360"/>
      </w:pPr>
      <w:rPr>
        <w:rFonts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16992AA1"/>
    <w:multiLevelType w:val="hybridMultilevel"/>
    <w:tmpl w:val="4CF6E700"/>
    <w:lvl w:ilvl="0" w:tplc="48090017">
      <w:start w:val="1"/>
      <w:numFmt w:val="lowerLetter"/>
      <w:lvlText w:val="%1)"/>
      <w:lvlJc w:val="left"/>
      <w:pPr>
        <w:ind w:left="984" w:hanging="360"/>
      </w:pPr>
    </w:lvl>
    <w:lvl w:ilvl="1" w:tplc="48090019">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18" w15:restartNumberingAfterBreak="0">
    <w:nsid w:val="18FB165C"/>
    <w:multiLevelType w:val="hybridMultilevel"/>
    <w:tmpl w:val="F06AD25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19B97488"/>
    <w:multiLevelType w:val="hybridMultilevel"/>
    <w:tmpl w:val="A3625A1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19D77FAF"/>
    <w:multiLevelType w:val="hybridMultilevel"/>
    <w:tmpl w:val="5442D88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1BA82E22"/>
    <w:multiLevelType w:val="hybridMultilevel"/>
    <w:tmpl w:val="331896E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1DE753A5"/>
    <w:multiLevelType w:val="hybridMultilevel"/>
    <w:tmpl w:val="9B52163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202902FB"/>
    <w:multiLevelType w:val="hybridMultilevel"/>
    <w:tmpl w:val="F5206564"/>
    <w:lvl w:ilvl="0" w:tplc="48090017">
      <w:start w:val="1"/>
      <w:numFmt w:val="lowerLetter"/>
      <w:lvlText w:val="%1)"/>
      <w:lvlJc w:val="left"/>
      <w:pPr>
        <w:ind w:left="1730" w:hanging="360"/>
      </w:pPr>
    </w:lvl>
    <w:lvl w:ilvl="1" w:tplc="48090019" w:tentative="1">
      <w:start w:val="1"/>
      <w:numFmt w:val="lowerLetter"/>
      <w:lvlText w:val="%2."/>
      <w:lvlJc w:val="left"/>
      <w:pPr>
        <w:ind w:left="2450" w:hanging="360"/>
      </w:pPr>
    </w:lvl>
    <w:lvl w:ilvl="2" w:tplc="4809001B" w:tentative="1">
      <w:start w:val="1"/>
      <w:numFmt w:val="lowerRoman"/>
      <w:lvlText w:val="%3."/>
      <w:lvlJc w:val="right"/>
      <w:pPr>
        <w:ind w:left="3170" w:hanging="180"/>
      </w:pPr>
    </w:lvl>
    <w:lvl w:ilvl="3" w:tplc="4809000F" w:tentative="1">
      <w:start w:val="1"/>
      <w:numFmt w:val="decimal"/>
      <w:lvlText w:val="%4."/>
      <w:lvlJc w:val="left"/>
      <w:pPr>
        <w:ind w:left="3890" w:hanging="360"/>
      </w:pPr>
    </w:lvl>
    <w:lvl w:ilvl="4" w:tplc="48090019" w:tentative="1">
      <w:start w:val="1"/>
      <w:numFmt w:val="lowerLetter"/>
      <w:lvlText w:val="%5."/>
      <w:lvlJc w:val="left"/>
      <w:pPr>
        <w:ind w:left="4610" w:hanging="360"/>
      </w:pPr>
    </w:lvl>
    <w:lvl w:ilvl="5" w:tplc="4809001B" w:tentative="1">
      <w:start w:val="1"/>
      <w:numFmt w:val="lowerRoman"/>
      <w:lvlText w:val="%6."/>
      <w:lvlJc w:val="right"/>
      <w:pPr>
        <w:ind w:left="5330" w:hanging="180"/>
      </w:pPr>
    </w:lvl>
    <w:lvl w:ilvl="6" w:tplc="4809000F" w:tentative="1">
      <w:start w:val="1"/>
      <w:numFmt w:val="decimal"/>
      <w:lvlText w:val="%7."/>
      <w:lvlJc w:val="left"/>
      <w:pPr>
        <w:ind w:left="6050" w:hanging="360"/>
      </w:pPr>
    </w:lvl>
    <w:lvl w:ilvl="7" w:tplc="48090019" w:tentative="1">
      <w:start w:val="1"/>
      <w:numFmt w:val="lowerLetter"/>
      <w:lvlText w:val="%8."/>
      <w:lvlJc w:val="left"/>
      <w:pPr>
        <w:ind w:left="6770" w:hanging="360"/>
      </w:pPr>
    </w:lvl>
    <w:lvl w:ilvl="8" w:tplc="4809001B" w:tentative="1">
      <w:start w:val="1"/>
      <w:numFmt w:val="lowerRoman"/>
      <w:lvlText w:val="%9."/>
      <w:lvlJc w:val="right"/>
      <w:pPr>
        <w:ind w:left="7490" w:hanging="180"/>
      </w:pPr>
    </w:lvl>
  </w:abstractNum>
  <w:abstractNum w:abstractNumId="24" w15:restartNumberingAfterBreak="0">
    <w:nsid w:val="203D7860"/>
    <w:multiLevelType w:val="hybridMultilevel"/>
    <w:tmpl w:val="BF4697C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5" w15:restartNumberingAfterBreak="0">
    <w:nsid w:val="24B32497"/>
    <w:multiLevelType w:val="hybridMultilevel"/>
    <w:tmpl w:val="8A36B040"/>
    <w:lvl w:ilvl="0" w:tplc="4809000F">
      <w:start w:val="1"/>
      <w:numFmt w:val="decimal"/>
      <w:lvlText w:val="%1."/>
      <w:lvlJc w:val="left"/>
      <w:pPr>
        <w:ind w:left="360" w:hanging="360"/>
      </w:pPr>
    </w:lvl>
    <w:lvl w:ilvl="1" w:tplc="B134C088">
      <w:start w:val="1"/>
      <w:numFmt w:val="lowerLetter"/>
      <w:lvlText w:val="%2)"/>
      <w:lvlJc w:val="left"/>
      <w:pPr>
        <w:ind w:left="1080" w:hanging="360"/>
      </w:pPr>
      <w:rPr>
        <w:rFonts w:hint="default"/>
      </w:rPr>
    </w:lvl>
    <w:lvl w:ilvl="2" w:tplc="187E1A00">
      <w:start w:val="1"/>
      <w:numFmt w:val="lowerRoman"/>
      <w:lvlText w:val="%3."/>
      <w:lvlJc w:val="left"/>
      <w:pPr>
        <w:ind w:left="2340" w:hanging="72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6" w15:restartNumberingAfterBreak="0">
    <w:nsid w:val="272314E7"/>
    <w:multiLevelType w:val="hybridMultilevel"/>
    <w:tmpl w:val="344A67B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27B1625A"/>
    <w:multiLevelType w:val="hybridMultilevel"/>
    <w:tmpl w:val="90AA2DC4"/>
    <w:lvl w:ilvl="0" w:tplc="04DE3450">
      <w:start w:val="1"/>
      <w:numFmt w:val="lowerLetter"/>
      <w:lvlText w:val="%1)"/>
      <w:lvlJc w:val="left"/>
      <w:pPr>
        <w:ind w:left="961" w:hanging="360"/>
      </w:pPr>
      <w:rPr>
        <w:b w:val="0"/>
        <w:bCs w:val="0"/>
      </w:rPr>
    </w:lvl>
    <w:lvl w:ilvl="1" w:tplc="48090019" w:tentative="1">
      <w:start w:val="1"/>
      <w:numFmt w:val="lowerLetter"/>
      <w:lvlText w:val="%2."/>
      <w:lvlJc w:val="left"/>
      <w:pPr>
        <w:ind w:left="1681" w:hanging="360"/>
      </w:pPr>
    </w:lvl>
    <w:lvl w:ilvl="2" w:tplc="4809001B" w:tentative="1">
      <w:start w:val="1"/>
      <w:numFmt w:val="lowerRoman"/>
      <w:lvlText w:val="%3."/>
      <w:lvlJc w:val="right"/>
      <w:pPr>
        <w:ind w:left="2401" w:hanging="180"/>
      </w:pPr>
    </w:lvl>
    <w:lvl w:ilvl="3" w:tplc="4809000F" w:tentative="1">
      <w:start w:val="1"/>
      <w:numFmt w:val="decimal"/>
      <w:lvlText w:val="%4."/>
      <w:lvlJc w:val="left"/>
      <w:pPr>
        <w:ind w:left="3121" w:hanging="360"/>
      </w:pPr>
    </w:lvl>
    <w:lvl w:ilvl="4" w:tplc="48090019" w:tentative="1">
      <w:start w:val="1"/>
      <w:numFmt w:val="lowerLetter"/>
      <w:lvlText w:val="%5."/>
      <w:lvlJc w:val="left"/>
      <w:pPr>
        <w:ind w:left="3841" w:hanging="360"/>
      </w:pPr>
    </w:lvl>
    <w:lvl w:ilvl="5" w:tplc="4809001B" w:tentative="1">
      <w:start w:val="1"/>
      <w:numFmt w:val="lowerRoman"/>
      <w:lvlText w:val="%6."/>
      <w:lvlJc w:val="right"/>
      <w:pPr>
        <w:ind w:left="4561" w:hanging="180"/>
      </w:pPr>
    </w:lvl>
    <w:lvl w:ilvl="6" w:tplc="4809000F" w:tentative="1">
      <w:start w:val="1"/>
      <w:numFmt w:val="decimal"/>
      <w:lvlText w:val="%7."/>
      <w:lvlJc w:val="left"/>
      <w:pPr>
        <w:ind w:left="5281" w:hanging="360"/>
      </w:pPr>
    </w:lvl>
    <w:lvl w:ilvl="7" w:tplc="48090019" w:tentative="1">
      <w:start w:val="1"/>
      <w:numFmt w:val="lowerLetter"/>
      <w:lvlText w:val="%8."/>
      <w:lvlJc w:val="left"/>
      <w:pPr>
        <w:ind w:left="6001" w:hanging="360"/>
      </w:pPr>
    </w:lvl>
    <w:lvl w:ilvl="8" w:tplc="4809001B" w:tentative="1">
      <w:start w:val="1"/>
      <w:numFmt w:val="lowerRoman"/>
      <w:lvlText w:val="%9."/>
      <w:lvlJc w:val="right"/>
      <w:pPr>
        <w:ind w:left="6721" w:hanging="180"/>
      </w:pPr>
    </w:lvl>
  </w:abstractNum>
  <w:abstractNum w:abstractNumId="28" w15:restartNumberingAfterBreak="0">
    <w:nsid w:val="27D967F8"/>
    <w:multiLevelType w:val="hybridMultilevel"/>
    <w:tmpl w:val="A198E462"/>
    <w:lvl w:ilvl="0" w:tplc="48090017">
      <w:start w:val="1"/>
      <w:numFmt w:val="lowerLetter"/>
      <w:lvlText w:val="%1)"/>
      <w:lvlJc w:val="left"/>
      <w:pPr>
        <w:ind w:left="984" w:hanging="360"/>
      </w:p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29" w15:restartNumberingAfterBreak="0">
    <w:nsid w:val="2BBB51E1"/>
    <w:multiLevelType w:val="hybridMultilevel"/>
    <w:tmpl w:val="CC1622F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2EEC4DA7"/>
    <w:multiLevelType w:val="hybridMultilevel"/>
    <w:tmpl w:val="9D72946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310308A9"/>
    <w:multiLevelType w:val="hybridMultilevel"/>
    <w:tmpl w:val="B768C1D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32A512BA"/>
    <w:multiLevelType w:val="hybridMultilevel"/>
    <w:tmpl w:val="41DE469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3" w15:restartNumberingAfterBreak="0">
    <w:nsid w:val="32BF7F76"/>
    <w:multiLevelType w:val="hybridMultilevel"/>
    <w:tmpl w:val="4BB26DC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4" w15:restartNumberingAfterBreak="0">
    <w:nsid w:val="353D1C3A"/>
    <w:multiLevelType w:val="hybridMultilevel"/>
    <w:tmpl w:val="0F80E6A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5" w15:restartNumberingAfterBreak="0">
    <w:nsid w:val="36192468"/>
    <w:multiLevelType w:val="hybridMultilevel"/>
    <w:tmpl w:val="C69CE956"/>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6" w15:restartNumberingAfterBreak="0">
    <w:nsid w:val="379100E0"/>
    <w:multiLevelType w:val="hybridMultilevel"/>
    <w:tmpl w:val="4FF2816A"/>
    <w:lvl w:ilvl="0" w:tplc="4809000F">
      <w:start w:val="1"/>
      <w:numFmt w:val="decimal"/>
      <w:lvlText w:val="%1."/>
      <w:lvlJc w:val="left"/>
      <w:pPr>
        <w:ind w:left="360" w:hanging="360"/>
      </w:pPr>
    </w:lvl>
    <w:lvl w:ilvl="1" w:tplc="4809000F">
      <w:start w:val="1"/>
      <w:numFmt w:val="decimal"/>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7" w15:restartNumberingAfterBreak="0">
    <w:nsid w:val="38C64527"/>
    <w:multiLevelType w:val="hybridMultilevel"/>
    <w:tmpl w:val="3672384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399D094F"/>
    <w:multiLevelType w:val="hybridMultilevel"/>
    <w:tmpl w:val="9B5E14C8"/>
    <w:lvl w:ilvl="0" w:tplc="48090017">
      <w:start w:val="1"/>
      <w:numFmt w:val="lowerLetter"/>
      <w:lvlText w:val="%1)"/>
      <w:lvlJc w:val="left"/>
      <w:pPr>
        <w:ind w:left="984" w:hanging="360"/>
      </w:p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39" w15:restartNumberingAfterBreak="0">
    <w:nsid w:val="3A882C28"/>
    <w:multiLevelType w:val="hybridMultilevel"/>
    <w:tmpl w:val="8690B6E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0" w15:restartNumberingAfterBreak="0">
    <w:nsid w:val="3F706544"/>
    <w:multiLevelType w:val="hybridMultilevel"/>
    <w:tmpl w:val="67165626"/>
    <w:lvl w:ilvl="0" w:tplc="48090017">
      <w:start w:val="1"/>
      <w:numFmt w:val="lowerLetter"/>
      <w:lvlText w:val="%1)"/>
      <w:lvlJc w:val="left"/>
      <w:pPr>
        <w:ind w:left="984" w:hanging="360"/>
      </w:pPr>
    </w:lvl>
    <w:lvl w:ilvl="1" w:tplc="48090019">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41" w15:restartNumberingAfterBreak="0">
    <w:nsid w:val="416D233A"/>
    <w:multiLevelType w:val="hybridMultilevel"/>
    <w:tmpl w:val="44ACCA1C"/>
    <w:lvl w:ilvl="0" w:tplc="48090001">
      <w:start w:val="1"/>
      <w:numFmt w:val="bullet"/>
      <w:lvlText w:val=""/>
      <w:lvlJc w:val="left"/>
      <w:pPr>
        <w:ind w:left="468" w:hanging="360"/>
      </w:pPr>
      <w:rPr>
        <w:rFonts w:ascii="Symbol" w:hAnsi="Symbol" w:hint="default"/>
      </w:rPr>
    </w:lvl>
    <w:lvl w:ilvl="1" w:tplc="48090003" w:tentative="1">
      <w:start w:val="1"/>
      <w:numFmt w:val="bullet"/>
      <w:lvlText w:val="o"/>
      <w:lvlJc w:val="left"/>
      <w:pPr>
        <w:ind w:left="1188" w:hanging="360"/>
      </w:pPr>
      <w:rPr>
        <w:rFonts w:ascii="Courier New" w:hAnsi="Courier New" w:cs="Courier New" w:hint="default"/>
      </w:rPr>
    </w:lvl>
    <w:lvl w:ilvl="2" w:tplc="48090005" w:tentative="1">
      <w:start w:val="1"/>
      <w:numFmt w:val="bullet"/>
      <w:lvlText w:val=""/>
      <w:lvlJc w:val="left"/>
      <w:pPr>
        <w:ind w:left="1908" w:hanging="360"/>
      </w:pPr>
      <w:rPr>
        <w:rFonts w:ascii="Wingdings" w:hAnsi="Wingdings" w:hint="default"/>
      </w:rPr>
    </w:lvl>
    <w:lvl w:ilvl="3" w:tplc="48090001" w:tentative="1">
      <w:start w:val="1"/>
      <w:numFmt w:val="bullet"/>
      <w:lvlText w:val=""/>
      <w:lvlJc w:val="left"/>
      <w:pPr>
        <w:ind w:left="2628" w:hanging="360"/>
      </w:pPr>
      <w:rPr>
        <w:rFonts w:ascii="Symbol" w:hAnsi="Symbol" w:hint="default"/>
      </w:rPr>
    </w:lvl>
    <w:lvl w:ilvl="4" w:tplc="48090003" w:tentative="1">
      <w:start w:val="1"/>
      <w:numFmt w:val="bullet"/>
      <w:lvlText w:val="o"/>
      <w:lvlJc w:val="left"/>
      <w:pPr>
        <w:ind w:left="3348" w:hanging="360"/>
      </w:pPr>
      <w:rPr>
        <w:rFonts w:ascii="Courier New" w:hAnsi="Courier New" w:cs="Courier New" w:hint="default"/>
      </w:rPr>
    </w:lvl>
    <w:lvl w:ilvl="5" w:tplc="48090005" w:tentative="1">
      <w:start w:val="1"/>
      <w:numFmt w:val="bullet"/>
      <w:lvlText w:val=""/>
      <w:lvlJc w:val="left"/>
      <w:pPr>
        <w:ind w:left="4068" w:hanging="360"/>
      </w:pPr>
      <w:rPr>
        <w:rFonts w:ascii="Wingdings" w:hAnsi="Wingdings" w:hint="default"/>
      </w:rPr>
    </w:lvl>
    <w:lvl w:ilvl="6" w:tplc="48090001" w:tentative="1">
      <w:start w:val="1"/>
      <w:numFmt w:val="bullet"/>
      <w:lvlText w:val=""/>
      <w:lvlJc w:val="left"/>
      <w:pPr>
        <w:ind w:left="4788" w:hanging="360"/>
      </w:pPr>
      <w:rPr>
        <w:rFonts w:ascii="Symbol" w:hAnsi="Symbol" w:hint="default"/>
      </w:rPr>
    </w:lvl>
    <w:lvl w:ilvl="7" w:tplc="48090003" w:tentative="1">
      <w:start w:val="1"/>
      <w:numFmt w:val="bullet"/>
      <w:lvlText w:val="o"/>
      <w:lvlJc w:val="left"/>
      <w:pPr>
        <w:ind w:left="5508" w:hanging="360"/>
      </w:pPr>
      <w:rPr>
        <w:rFonts w:ascii="Courier New" w:hAnsi="Courier New" w:cs="Courier New" w:hint="default"/>
      </w:rPr>
    </w:lvl>
    <w:lvl w:ilvl="8" w:tplc="48090005" w:tentative="1">
      <w:start w:val="1"/>
      <w:numFmt w:val="bullet"/>
      <w:lvlText w:val=""/>
      <w:lvlJc w:val="left"/>
      <w:pPr>
        <w:ind w:left="6228" w:hanging="360"/>
      </w:pPr>
      <w:rPr>
        <w:rFonts w:ascii="Wingdings" w:hAnsi="Wingdings" w:hint="default"/>
      </w:rPr>
    </w:lvl>
  </w:abstractNum>
  <w:abstractNum w:abstractNumId="42" w15:restartNumberingAfterBreak="0">
    <w:nsid w:val="418C5A4D"/>
    <w:multiLevelType w:val="hybridMultilevel"/>
    <w:tmpl w:val="F662D748"/>
    <w:lvl w:ilvl="0" w:tplc="4809000F">
      <w:start w:val="1"/>
      <w:numFmt w:val="decimal"/>
      <w:lvlText w:val="%1."/>
      <w:lvlJc w:val="left"/>
      <w:pPr>
        <w:ind w:left="360" w:hanging="360"/>
      </w:pPr>
      <w:rPr>
        <w:rFont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3" w15:restartNumberingAfterBreak="0">
    <w:nsid w:val="42002F64"/>
    <w:multiLevelType w:val="hybridMultilevel"/>
    <w:tmpl w:val="EBBC53FE"/>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4" w15:restartNumberingAfterBreak="0">
    <w:nsid w:val="43416058"/>
    <w:multiLevelType w:val="hybridMultilevel"/>
    <w:tmpl w:val="A23A37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15:restartNumberingAfterBreak="0">
    <w:nsid w:val="44774A23"/>
    <w:multiLevelType w:val="hybridMultilevel"/>
    <w:tmpl w:val="AC4446F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6" w15:restartNumberingAfterBreak="0">
    <w:nsid w:val="461676BD"/>
    <w:multiLevelType w:val="hybridMultilevel"/>
    <w:tmpl w:val="E79CCE5C"/>
    <w:lvl w:ilvl="0" w:tplc="4809000F">
      <w:start w:val="1"/>
      <w:numFmt w:val="decimal"/>
      <w:lvlText w:val="%1."/>
      <w:lvlJc w:val="left"/>
      <w:pPr>
        <w:ind w:left="360" w:hanging="360"/>
      </w:p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7" w15:restartNumberingAfterBreak="0">
    <w:nsid w:val="48C31C13"/>
    <w:multiLevelType w:val="hybridMultilevel"/>
    <w:tmpl w:val="7EA64DA2"/>
    <w:lvl w:ilvl="0" w:tplc="4809001B">
      <w:start w:val="1"/>
      <w:numFmt w:val="lowerRoman"/>
      <w:lvlText w:val="%1."/>
      <w:lvlJc w:val="right"/>
      <w:pPr>
        <w:ind w:left="1440" w:hanging="360"/>
      </w:pPr>
    </w:lvl>
    <w:lvl w:ilvl="1" w:tplc="4809001B">
      <w:start w:val="1"/>
      <w:numFmt w:val="lowerRoman"/>
      <w:lvlText w:val="%2."/>
      <w:lvlJc w:val="righ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8" w15:restartNumberingAfterBreak="0">
    <w:nsid w:val="48E40998"/>
    <w:multiLevelType w:val="hybridMultilevel"/>
    <w:tmpl w:val="5C98B4D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9" w15:restartNumberingAfterBreak="0">
    <w:nsid w:val="4B0120C2"/>
    <w:multiLevelType w:val="hybridMultilevel"/>
    <w:tmpl w:val="C92046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0" w15:restartNumberingAfterBreak="0">
    <w:nsid w:val="4BB1140A"/>
    <w:multiLevelType w:val="hybridMultilevel"/>
    <w:tmpl w:val="24B81A32"/>
    <w:lvl w:ilvl="0" w:tplc="36A23338">
      <w:start w:val="1"/>
      <w:numFmt w:val="lowerLetter"/>
      <w:lvlText w:val="%1)"/>
      <w:lvlJc w:val="left"/>
      <w:pPr>
        <w:ind w:left="360" w:hanging="360"/>
      </w:pPr>
      <w:rPr>
        <w:b/>
        <w:bCs/>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1" w15:restartNumberingAfterBreak="0">
    <w:nsid w:val="4DDD4AB4"/>
    <w:multiLevelType w:val="hybridMultilevel"/>
    <w:tmpl w:val="43323E14"/>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4E6B2F52"/>
    <w:multiLevelType w:val="hybridMultilevel"/>
    <w:tmpl w:val="48E85952"/>
    <w:lvl w:ilvl="0" w:tplc="48090017">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3" w15:restartNumberingAfterBreak="0">
    <w:nsid w:val="4F9F524F"/>
    <w:multiLevelType w:val="hybridMultilevel"/>
    <w:tmpl w:val="B20CEAE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4" w15:restartNumberingAfterBreak="0">
    <w:nsid w:val="4FAC2C97"/>
    <w:multiLevelType w:val="hybridMultilevel"/>
    <w:tmpl w:val="9BA227D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5" w15:restartNumberingAfterBreak="0">
    <w:nsid w:val="51EB6E86"/>
    <w:multiLevelType w:val="hybridMultilevel"/>
    <w:tmpl w:val="C67649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6" w15:restartNumberingAfterBreak="0">
    <w:nsid w:val="52460FA5"/>
    <w:multiLevelType w:val="hybridMultilevel"/>
    <w:tmpl w:val="C3E24A22"/>
    <w:lvl w:ilvl="0" w:tplc="48090017">
      <w:start w:val="1"/>
      <w:numFmt w:val="lowerLetter"/>
      <w:lvlText w:val="%1)"/>
      <w:lvlJc w:val="left"/>
      <w:pPr>
        <w:ind w:left="984" w:hanging="360"/>
      </w:p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57" w15:restartNumberingAfterBreak="0">
    <w:nsid w:val="56F417EC"/>
    <w:multiLevelType w:val="hybridMultilevel"/>
    <w:tmpl w:val="D728CD4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8" w15:restartNumberingAfterBreak="0">
    <w:nsid w:val="592B7F32"/>
    <w:multiLevelType w:val="hybridMultilevel"/>
    <w:tmpl w:val="DBDE50F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9" w15:restartNumberingAfterBreak="0">
    <w:nsid w:val="59C76AFE"/>
    <w:multiLevelType w:val="hybridMultilevel"/>
    <w:tmpl w:val="A746B67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0" w15:restartNumberingAfterBreak="0">
    <w:nsid w:val="5AB87E0F"/>
    <w:multiLevelType w:val="hybridMultilevel"/>
    <w:tmpl w:val="99CEF50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1" w15:restartNumberingAfterBreak="0">
    <w:nsid w:val="5C6B3564"/>
    <w:multiLevelType w:val="hybridMultilevel"/>
    <w:tmpl w:val="02D6334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2" w15:restartNumberingAfterBreak="0">
    <w:nsid w:val="5FE47E76"/>
    <w:multiLevelType w:val="hybridMultilevel"/>
    <w:tmpl w:val="B33A536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3" w15:restartNumberingAfterBreak="0">
    <w:nsid w:val="616C45C0"/>
    <w:multiLevelType w:val="hybridMultilevel"/>
    <w:tmpl w:val="37984B58"/>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4" w15:restartNumberingAfterBreak="0">
    <w:nsid w:val="67463D07"/>
    <w:multiLevelType w:val="hybridMultilevel"/>
    <w:tmpl w:val="EB7EF98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5" w15:restartNumberingAfterBreak="0">
    <w:nsid w:val="6A7A2B35"/>
    <w:multiLevelType w:val="hybridMultilevel"/>
    <w:tmpl w:val="88C42E6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6" w15:restartNumberingAfterBreak="0">
    <w:nsid w:val="6BC779F7"/>
    <w:multiLevelType w:val="hybridMultilevel"/>
    <w:tmpl w:val="78689EF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7" w15:restartNumberingAfterBreak="0">
    <w:nsid w:val="6C135A79"/>
    <w:multiLevelType w:val="hybridMultilevel"/>
    <w:tmpl w:val="435A69A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8" w15:restartNumberingAfterBreak="0">
    <w:nsid w:val="6CC92C95"/>
    <w:multiLevelType w:val="hybridMultilevel"/>
    <w:tmpl w:val="0602BC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9" w15:restartNumberingAfterBreak="0">
    <w:nsid w:val="6D2F6993"/>
    <w:multiLevelType w:val="hybridMultilevel"/>
    <w:tmpl w:val="CEB0E1F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0" w15:restartNumberingAfterBreak="0">
    <w:nsid w:val="6DCB4691"/>
    <w:multiLevelType w:val="hybridMultilevel"/>
    <w:tmpl w:val="D4A2E0B2"/>
    <w:lvl w:ilvl="0" w:tplc="48090017">
      <w:start w:val="1"/>
      <w:numFmt w:val="lowerLetter"/>
      <w:lvlText w:val="%1)"/>
      <w:lvlJc w:val="left"/>
      <w:pPr>
        <w:ind w:left="720" w:hanging="360"/>
      </w:pPr>
    </w:lvl>
    <w:lvl w:ilvl="1" w:tplc="48090017">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1" w15:restartNumberingAfterBreak="0">
    <w:nsid w:val="6F5B372C"/>
    <w:multiLevelType w:val="hybridMultilevel"/>
    <w:tmpl w:val="81507DA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2" w15:restartNumberingAfterBreak="0">
    <w:nsid w:val="750D4D2D"/>
    <w:multiLevelType w:val="hybridMultilevel"/>
    <w:tmpl w:val="CC86E8C0"/>
    <w:lvl w:ilvl="0" w:tplc="4809000F">
      <w:start w:val="1"/>
      <w:numFmt w:val="decimal"/>
      <w:lvlText w:val="%1."/>
      <w:lvlJc w:val="left"/>
      <w:pPr>
        <w:ind w:left="720" w:hanging="360"/>
      </w:pPr>
    </w:lvl>
    <w:lvl w:ilvl="1" w:tplc="4809000F">
      <w:start w:val="1"/>
      <w:numFmt w:val="decimal"/>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3" w15:restartNumberingAfterBreak="0">
    <w:nsid w:val="751446A9"/>
    <w:multiLevelType w:val="hybridMultilevel"/>
    <w:tmpl w:val="E7763368"/>
    <w:lvl w:ilvl="0" w:tplc="48090017">
      <w:start w:val="1"/>
      <w:numFmt w:val="lowerLetter"/>
      <w:lvlText w:val="%1)"/>
      <w:lvlJc w:val="left"/>
      <w:pPr>
        <w:ind w:left="984" w:hanging="360"/>
      </w:pPr>
    </w:lvl>
    <w:lvl w:ilvl="1" w:tplc="48090019" w:tentative="1">
      <w:start w:val="1"/>
      <w:numFmt w:val="lowerLetter"/>
      <w:lvlText w:val="%2."/>
      <w:lvlJc w:val="left"/>
      <w:pPr>
        <w:ind w:left="1704" w:hanging="360"/>
      </w:pPr>
    </w:lvl>
    <w:lvl w:ilvl="2" w:tplc="4809001B" w:tentative="1">
      <w:start w:val="1"/>
      <w:numFmt w:val="lowerRoman"/>
      <w:lvlText w:val="%3."/>
      <w:lvlJc w:val="right"/>
      <w:pPr>
        <w:ind w:left="2424" w:hanging="180"/>
      </w:pPr>
    </w:lvl>
    <w:lvl w:ilvl="3" w:tplc="4809000F" w:tentative="1">
      <w:start w:val="1"/>
      <w:numFmt w:val="decimal"/>
      <w:lvlText w:val="%4."/>
      <w:lvlJc w:val="left"/>
      <w:pPr>
        <w:ind w:left="3144" w:hanging="360"/>
      </w:pPr>
    </w:lvl>
    <w:lvl w:ilvl="4" w:tplc="48090019" w:tentative="1">
      <w:start w:val="1"/>
      <w:numFmt w:val="lowerLetter"/>
      <w:lvlText w:val="%5."/>
      <w:lvlJc w:val="left"/>
      <w:pPr>
        <w:ind w:left="3864" w:hanging="360"/>
      </w:pPr>
    </w:lvl>
    <w:lvl w:ilvl="5" w:tplc="4809001B" w:tentative="1">
      <w:start w:val="1"/>
      <w:numFmt w:val="lowerRoman"/>
      <w:lvlText w:val="%6."/>
      <w:lvlJc w:val="right"/>
      <w:pPr>
        <w:ind w:left="4584" w:hanging="180"/>
      </w:pPr>
    </w:lvl>
    <w:lvl w:ilvl="6" w:tplc="4809000F" w:tentative="1">
      <w:start w:val="1"/>
      <w:numFmt w:val="decimal"/>
      <w:lvlText w:val="%7."/>
      <w:lvlJc w:val="left"/>
      <w:pPr>
        <w:ind w:left="5304" w:hanging="360"/>
      </w:pPr>
    </w:lvl>
    <w:lvl w:ilvl="7" w:tplc="48090019" w:tentative="1">
      <w:start w:val="1"/>
      <w:numFmt w:val="lowerLetter"/>
      <w:lvlText w:val="%8."/>
      <w:lvlJc w:val="left"/>
      <w:pPr>
        <w:ind w:left="6024" w:hanging="360"/>
      </w:pPr>
    </w:lvl>
    <w:lvl w:ilvl="8" w:tplc="4809001B" w:tentative="1">
      <w:start w:val="1"/>
      <w:numFmt w:val="lowerRoman"/>
      <w:lvlText w:val="%9."/>
      <w:lvlJc w:val="right"/>
      <w:pPr>
        <w:ind w:left="6744" w:hanging="180"/>
      </w:pPr>
    </w:lvl>
  </w:abstractNum>
  <w:abstractNum w:abstractNumId="74" w15:restartNumberingAfterBreak="0">
    <w:nsid w:val="78070139"/>
    <w:multiLevelType w:val="hybridMultilevel"/>
    <w:tmpl w:val="B162950E"/>
    <w:lvl w:ilvl="0" w:tplc="48090001">
      <w:start w:val="1"/>
      <w:numFmt w:val="bullet"/>
      <w:lvlText w:val=""/>
      <w:lvlJc w:val="left"/>
      <w:pPr>
        <w:ind w:left="468" w:hanging="360"/>
      </w:pPr>
      <w:rPr>
        <w:rFonts w:ascii="Symbol" w:hAnsi="Symbol" w:hint="default"/>
      </w:rPr>
    </w:lvl>
    <w:lvl w:ilvl="1" w:tplc="48090003" w:tentative="1">
      <w:start w:val="1"/>
      <w:numFmt w:val="bullet"/>
      <w:lvlText w:val="o"/>
      <w:lvlJc w:val="left"/>
      <w:pPr>
        <w:ind w:left="1188" w:hanging="360"/>
      </w:pPr>
      <w:rPr>
        <w:rFonts w:ascii="Courier New" w:hAnsi="Courier New" w:cs="Courier New" w:hint="default"/>
      </w:rPr>
    </w:lvl>
    <w:lvl w:ilvl="2" w:tplc="48090005" w:tentative="1">
      <w:start w:val="1"/>
      <w:numFmt w:val="bullet"/>
      <w:lvlText w:val=""/>
      <w:lvlJc w:val="left"/>
      <w:pPr>
        <w:ind w:left="1908" w:hanging="360"/>
      </w:pPr>
      <w:rPr>
        <w:rFonts w:ascii="Wingdings" w:hAnsi="Wingdings" w:hint="default"/>
      </w:rPr>
    </w:lvl>
    <w:lvl w:ilvl="3" w:tplc="48090001" w:tentative="1">
      <w:start w:val="1"/>
      <w:numFmt w:val="bullet"/>
      <w:lvlText w:val=""/>
      <w:lvlJc w:val="left"/>
      <w:pPr>
        <w:ind w:left="2628" w:hanging="360"/>
      </w:pPr>
      <w:rPr>
        <w:rFonts w:ascii="Symbol" w:hAnsi="Symbol" w:hint="default"/>
      </w:rPr>
    </w:lvl>
    <w:lvl w:ilvl="4" w:tplc="48090003" w:tentative="1">
      <w:start w:val="1"/>
      <w:numFmt w:val="bullet"/>
      <w:lvlText w:val="o"/>
      <w:lvlJc w:val="left"/>
      <w:pPr>
        <w:ind w:left="3348" w:hanging="360"/>
      </w:pPr>
      <w:rPr>
        <w:rFonts w:ascii="Courier New" w:hAnsi="Courier New" w:cs="Courier New" w:hint="default"/>
      </w:rPr>
    </w:lvl>
    <w:lvl w:ilvl="5" w:tplc="48090005" w:tentative="1">
      <w:start w:val="1"/>
      <w:numFmt w:val="bullet"/>
      <w:lvlText w:val=""/>
      <w:lvlJc w:val="left"/>
      <w:pPr>
        <w:ind w:left="4068" w:hanging="360"/>
      </w:pPr>
      <w:rPr>
        <w:rFonts w:ascii="Wingdings" w:hAnsi="Wingdings" w:hint="default"/>
      </w:rPr>
    </w:lvl>
    <w:lvl w:ilvl="6" w:tplc="48090001" w:tentative="1">
      <w:start w:val="1"/>
      <w:numFmt w:val="bullet"/>
      <w:lvlText w:val=""/>
      <w:lvlJc w:val="left"/>
      <w:pPr>
        <w:ind w:left="4788" w:hanging="360"/>
      </w:pPr>
      <w:rPr>
        <w:rFonts w:ascii="Symbol" w:hAnsi="Symbol" w:hint="default"/>
      </w:rPr>
    </w:lvl>
    <w:lvl w:ilvl="7" w:tplc="48090003" w:tentative="1">
      <w:start w:val="1"/>
      <w:numFmt w:val="bullet"/>
      <w:lvlText w:val="o"/>
      <w:lvlJc w:val="left"/>
      <w:pPr>
        <w:ind w:left="5508" w:hanging="360"/>
      </w:pPr>
      <w:rPr>
        <w:rFonts w:ascii="Courier New" w:hAnsi="Courier New" w:cs="Courier New" w:hint="default"/>
      </w:rPr>
    </w:lvl>
    <w:lvl w:ilvl="8" w:tplc="48090005" w:tentative="1">
      <w:start w:val="1"/>
      <w:numFmt w:val="bullet"/>
      <w:lvlText w:val=""/>
      <w:lvlJc w:val="left"/>
      <w:pPr>
        <w:ind w:left="6228" w:hanging="360"/>
      </w:pPr>
      <w:rPr>
        <w:rFonts w:ascii="Wingdings" w:hAnsi="Wingdings" w:hint="default"/>
      </w:rPr>
    </w:lvl>
  </w:abstractNum>
  <w:abstractNum w:abstractNumId="75" w15:restartNumberingAfterBreak="0">
    <w:nsid w:val="790208F2"/>
    <w:multiLevelType w:val="hybridMultilevel"/>
    <w:tmpl w:val="96106E6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6" w15:restartNumberingAfterBreak="0">
    <w:nsid w:val="79E93C83"/>
    <w:multiLevelType w:val="hybridMultilevel"/>
    <w:tmpl w:val="77043CC8"/>
    <w:lvl w:ilvl="0" w:tplc="48090017">
      <w:start w:val="1"/>
      <w:numFmt w:val="lowerLetter"/>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7" w15:restartNumberingAfterBreak="0">
    <w:nsid w:val="7AF60BB5"/>
    <w:multiLevelType w:val="hybridMultilevel"/>
    <w:tmpl w:val="C03C489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8" w15:restartNumberingAfterBreak="0">
    <w:nsid w:val="7BE96CF2"/>
    <w:multiLevelType w:val="hybridMultilevel"/>
    <w:tmpl w:val="8D5C9D4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9" w15:restartNumberingAfterBreak="0">
    <w:nsid w:val="7CF05D04"/>
    <w:multiLevelType w:val="hybridMultilevel"/>
    <w:tmpl w:val="4E5483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74"/>
  </w:num>
  <w:num w:numId="2">
    <w:abstractNumId w:val="41"/>
  </w:num>
  <w:num w:numId="3">
    <w:abstractNumId w:val="16"/>
  </w:num>
  <w:num w:numId="4">
    <w:abstractNumId w:val="72"/>
  </w:num>
  <w:num w:numId="5">
    <w:abstractNumId w:val="35"/>
  </w:num>
  <w:num w:numId="6">
    <w:abstractNumId w:val="3"/>
  </w:num>
  <w:num w:numId="7">
    <w:abstractNumId w:val="71"/>
  </w:num>
  <w:num w:numId="8">
    <w:abstractNumId w:val="38"/>
  </w:num>
  <w:num w:numId="9">
    <w:abstractNumId w:val="50"/>
  </w:num>
  <w:num w:numId="10">
    <w:abstractNumId w:val="46"/>
  </w:num>
  <w:num w:numId="11">
    <w:abstractNumId w:val="1"/>
  </w:num>
  <w:num w:numId="12">
    <w:abstractNumId w:val="25"/>
  </w:num>
  <w:num w:numId="13">
    <w:abstractNumId w:val="76"/>
  </w:num>
  <w:num w:numId="14">
    <w:abstractNumId w:val="47"/>
  </w:num>
  <w:num w:numId="15">
    <w:abstractNumId w:val="40"/>
  </w:num>
  <w:num w:numId="16">
    <w:abstractNumId w:val="8"/>
  </w:num>
  <w:num w:numId="17">
    <w:abstractNumId w:val="0"/>
  </w:num>
  <w:num w:numId="18">
    <w:abstractNumId w:val="31"/>
  </w:num>
  <w:num w:numId="19">
    <w:abstractNumId w:val="69"/>
  </w:num>
  <w:num w:numId="20">
    <w:abstractNumId w:val="55"/>
  </w:num>
  <w:num w:numId="21">
    <w:abstractNumId w:val="36"/>
  </w:num>
  <w:num w:numId="22">
    <w:abstractNumId w:val="17"/>
  </w:num>
  <w:num w:numId="23">
    <w:abstractNumId w:val="67"/>
  </w:num>
  <w:num w:numId="24">
    <w:abstractNumId w:val="22"/>
  </w:num>
  <w:num w:numId="25">
    <w:abstractNumId w:val="51"/>
  </w:num>
  <w:num w:numId="26">
    <w:abstractNumId w:val="70"/>
  </w:num>
  <w:num w:numId="27">
    <w:abstractNumId w:val="32"/>
  </w:num>
  <w:num w:numId="28">
    <w:abstractNumId w:val="77"/>
  </w:num>
  <w:num w:numId="29">
    <w:abstractNumId w:val="64"/>
  </w:num>
  <w:num w:numId="30">
    <w:abstractNumId w:val="5"/>
  </w:num>
  <w:num w:numId="31">
    <w:abstractNumId w:val="44"/>
  </w:num>
  <w:num w:numId="32">
    <w:abstractNumId w:val="78"/>
  </w:num>
  <w:num w:numId="33">
    <w:abstractNumId w:val="62"/>
  </w:num>
  <w:num w:numId="34">
    <w:abstractNumId w:val="15"/>
  </w:num>
  <w:num w:numId="35">
    <w:abstractNumId w:val="48"/>
  </w:num>
  <w:num w:numId="36">
    <w:abstractNumId w:val="39"/>
  </w:num>
  <w:num w:numId="37">
    <w:abstractNumId w:val="45"/>
  </w:num>
  <w:num w:numId="38">
    <w:abstractNumId w:val="63"/>
  </w:num>
  <w:num w:numId="39">
    <w:abstractNumId w:val="73"/>
  </w:num>
  <w:num w:numId="40">
    <w:abstractNumId w:val="61"/>
  </w:num>
  <w:num w:numId="41">
    <w:abstractNumId w:val="18"/>
  </w:num>
  <w:num w:numId="42">
    <w:abstractNumId w:val="9"/>
  </w:num>
  <w:num w:numId="43">
    <w:abstractNumId w:val="27"/>
  </w:num>
  <w:num w:numId="44">
    <w:abstractNumId w:val="19"/>
  </w:num>
  <w:num w:numId="45">
    <w:abstractNumId w:val="43"/>
  </w:num>
  <w:num w:numId="46">
    <w:abstractNumId w:val="6"/>
  </w:num>
  <w:num w:numId="47">
    <w:abstractNumId w:val="58"/>
  </w:num>
  <w:num w:numId="48">
    <w:abstractNumId w:val="42"/>
  </w:num>
  <w:num w:numId="49">
    <w:abstractNumId w:val="4"/>
  </w:num>
  <w:num w:numId="50">
    <w:abstractNumId w:val="21"/>
  </w:num>
  <w:num w:numId="51">
    <w:abstractNumId w:val="10"/>
  </w:num>
  <w:num w:numId="52">
    <w:abstractNumId w:val="75"/>
  </w:num>
  <w:num w:numId="53">
    <w:abstractNumId w:val="49"/>
  </w:num>
  <w:num w:numId="54">
    <w:abstractNumId w:val="59"/>
  </w:num>
  <w:num w:numId="55">
    <w:abstractNumId w:val="12"/>
  </w:num>
  <w:num w:numId="56">
    <w:abstractNumId w:val="37"/>
  </w:num>
  <w:num w:numId="57">
    <w:abstractNumId w:val="24"/>
  </w:num>
  <w:num w:numId="58">
    <w:abstractNumId w:val="66"/>
  </w:num>
  <w:num w:numId="59">
    <w:abstractNumId w:val="13"/>
  </w:num>
  <w:num w:numId="60">
    <w:abstractNumId w:val="53"/>
  </w:num>
  <w:num w:numId="61">
    <w:abstractNumId w:val="52"/>
  </w:num>
  <w:num w:numId="62">
    <w:abstractNumId w:val="7"/>
  </w:num>
  <w:num w:numId="63">
    <w:abstractNumId w:val="26"/>
  </w:num>
  <w:num w:numId="64">
    <w:abstractNumId w:val="60"/>
  </w:num>
  <w:num w:numId="65">
    <w:abstractNumId w:val="30"/>
  </w:num>
  <w:num w:numId="66">
    <w:abstractNumId w:val="34"/>
  </w:num>
  <w:num w:numId="67">
    <w:abstractNumId w:val="57"/>
  </w:num>
  <w:num w:numId="68">
    <w:abstractNumId w:val="11"/>
  </w:num>
  <w:num w:numId="69">
    <w:abstractNumId w:val="14"/>
  </w:num>
  <w:num w:numId="70">
    <w:abstractNumId w:val="54"/>
  </w:num>
  <w:num w:numId="71">
    <w:abstractNumId w:val="29"/>
  </w:num>
  <w:num w:numId="72">
    <w:abstractNumId w:val="68"/>
  </w:num>
  <w:num w:numId="73">
    <w:abstractNumId w:val="33"/>
  </w:num>
  <w:num w:numId="74">
    <w:abstractNumId w:val="23"/>
  </w:num>
  <w:num w:numId="75">
    <w:abstractNumId w:val="65"/>
  </w:num>
  <w:num w:numId="76">
    <w:abstractNumId w:val="28"/>
  </w:num>
  <w:num w:numId="77">
    <w:abstractNumId w:val="74"/>
  </w:num>
  <w:num w:numId="78">
    <w:abstractNumId w:val="41"/>
  </w:num>
  <w:num w:numId="79">
    <w:abstractNumId w:val="79"/>
  </w:num>
  <w:num w:numId="80">
    <w:abstractNumId w:val="56"/>
  </w:num>
  <w:num w:numId="81">
    <w:abstractNumId w:val="2"/>
  </w:num>
  <w:num w:numId="82">
    <w:abstractNumId w:val="2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62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E4E"/>
    <w:rsid w:val="0000137D"/>
    <w:rsid w:val="0000261B"/>
    <w:rsid w:val="00002AD0"/>
    <w:rsid w:val="00004E63"/>
    <w:rsid w:val="000055E5"/>
    <w:rsid w:val="0000671F"/>
    <w:rsid w:val="00007CA4"/>
    <w:rsid w:val="00010E0A"/>
    <w:rsid w:val="00015347"/>
    <w:rsid w:val="000153E0"/>
    <w:rsid w:val="000220D4"/>
    <w:rsid w:val="00022E3B"/>
    <w:rsid w:val="0002486F"/>
    <w:rsid w:val="0002496B"/>
    <w:rsid w:val="00025729"/>
    <w:rsid w:val="00025A5B"/>
    <w:rsid w:val="00025DC5"/>
    <w:rsid w:val="000264CC"/>
    <w:rsid w:val="000268C3"/>
    <w:rsid w:val="00027D7E"/>
    <w:rsid w:val="00030418"/>
    <w:rsid w:val="00032DDD"/>
    <w:rsid w:val="00033E51"/>
    <w:rsid w:val="00035DF7"/>
    <w:rsid w:val="0004039F"/>
    <w:rsid w:val="000407B0"/>
    <w:rsid w:val="00040BC8"/>
    <w:rsid w:val="00041C82"/>
    <w:rsid w:val="00042837"/>
    <w:rsid w:val="00043F9D"/>
    <w:rsid w:val="000448D9"/>
    <w:rsid w:val="00047629"/>
    <w:rsid w:val="00050064"/>
    <w:rsid w:val="00050E1B"/>
    <w:rsid w:val="00050EB2"/>
    <w:rsid w:val="0005204F"/>
    <w:rsid w:val="00052217"/>
    <w:rsid w:val="00052C65"/>
    <w:rsid w:val="00053026"/>
    <w:rsid w:val="00053290"/>
    <w:rsid w:val="00056038"/>
    <w:rsid w:val="000600B2"/>
    <w:rsid w:val="00060A62"/>
    <w:rsid w:val="00061886"/>
    <w:rsid w:val="00062737"/>
    <w:rsid w:val="00062DAF"/>
    <w:rsid w:val="00063696"/>
    <w:rsid w:val="00064323"/>
    <w:rsid w:val="000659F6"/>
    <w:rsid w:val="00065CEB"/>
    <w:rsid w:val="0006683B"/>
    <w:rsid w:val="000671A6"/>
    <w:rsid w:val="00070C14"/>
    <w:rsid w:val="000711EB"/>
    <w:rsid w:val="000713B9"/>
    <w:rsid w:val="000716CF"/>
    <w:rsid w:val="00072083"/>
    <w:rsid w:val="0007305E"/>
    <w:rsid w:val="000737BF"/>
    <w:rsid w:val="00074BC7"/>
    <w:rsid w:val="00074F3C"/>
    <w:rsid w:val="00075950"/>
    <w:rsid w:val="00075C1D"/>
    <w:rsid w:val="00077A49"/>
    <w:rsid w:val="00077BF8"/>
    <w:rsid w:val="0008001F"/>
    <w:rsid w:val="00080765"/>
    <w:rsid w:val="00081295"/>
    <w:rsid w:val="000826D4"/>
    <w:rsid w:val="00083B76"/>
    <w:rsid w:val="000841CA"/>
    <w:rsid w:val="00084659"/>
    <w:rsid w:val="0008598A"/>
    <w:rsid w:val="000864CB"/>
    <w:rsid w:val="00086EF3"/>
    <w:rsid w:val="000879AA"/>
    <w:rsid w:val="00091864"/>
    <w:rsid w:val="00092991"/>
    <w:rsid w:val="00092AAB"/>
    <w:rsid w:val="00092CCC"/>
    <w:rsid w:val="00095130"/>
    <w:rsid w:val="0009585A"/>
    <w:rsid w:val="000968DD"/>
    <w:rsid w:val="00096AE2"/>
    <w:rsid w:val="00096EAB"/>
    <w:rsid w:val="000971A0"/>
    <w:rsid w:val="00097598"/>
    <w:rsid w:val="000975F7"/>
    <w:rsid w:val="00097CCE"/>
    <w:rsid w:val="000A16CB"/>
    <w:rsid w:val="000A27EC"/>
    <w:rsid w:val="000A2B47"/>
    <w:rsid w:val="000A2FC2"/>
    <w:rsid w:val="000A4962"/>
    <w:rsid w:val="000A5EF3"/>
    <w:rsid w:val="000A664D"/>
    <w:rsid w:val="000B003F"/>
    <w:rsid w:val="000B3A5D"/>
    <w:rsid w:val="000B5095"/>
    <w:rsid w:val="000B57DF"/>
    <w:rsid w:val="000B5A21"/>
    <w:rsid w:val="000B5D4E"/>
    <w:rsid w:val="000B6399"/>
    <w:rsid w:val="000B697D"/>
    <w:rsid w:val="000C104B"/>
    <w:rsid w:val="000C142A"/>
    <w:rsid w:val="000C2396"/>
    <w:rsid w:val="000C2981"/>
    <w:rsid w:val="000C2C9B"/>
    <w:rsid w:val="000C4266"/>
    <w:rsid w:val="000C66C0"/>
    <w:rsid w:val="000D02A2"/>
    <w:rsid w:val="000D0F80"/>
    <w:rsid w:val="000D150C"/>
    <w:rsid w:val="000D2A84"/>
    <w:rsid w:val="000D3640"/>
    <w:rsid w:val="000D3952"/>
    <w:rsid w:val="000D4E32"/>
    <w:rsid w:val="000D5274"/>
    <w:rsid w:val="000D5949"/>
    <w:rsid w:val="000D7035"/>
    <w:rsid w:val="000D7F63"/>
    <w:rsid w:val="000E17A3"/>
    <w:rsid w:val="000E1AA5"/>
    <w:rsid w:val="000E5601"/>
    <w:rsid w:val="000E5BB6"/>
    <w:rsid w:val="000E65B3"/>
    <w:rsid w:val="000E732F"/>
    <w:rsid w:val="000F0C26"/>
    <w:rsid w:val="000F0D92"/>
    <w:rsid w:val="000F1B27"/>
    <w:rsid w:val="000F3D4F"/>
    <w:rsid w:val="000F40C8"/>
    <w:rsid w:val="000F4AA7"/>
    <w:rsid w:val="000F4D67"/>
    <w:rsid w:val="000F63DA"/>
    <w:rsid w:val="000F69BB"/>
    <w:rsid w:val="000F6AB4"/>
    <w:rsid w:val="000F6DDB"/>
    <w:rsid w:val="000F74B7"/>
    <w:rsid w:val="000F74C9"/>
    <w:rsid w:val="0010591E"/>
    <w:rsid w:val="00106365"/>
    <w:rsid w:val="00106821"/>
    <w:rsid w:val="001071F4"/>
    <w:rsid w:val="0010745E"/>
    <w:rsid w:val="001076AE"/>
    <w:rsid w:val="00112810"/>
    <w:rsid w:val="00112D50"/>
    <w:rsid w:val="0011322C"/>
    <w:rsid w:val="00113A7C"/>
    <w:rsid w:val="00113CEC"/>
    <w:rsid w:val="00113ECF"/>
    <w:rsid w:val="00113FC5"/>
    <w:rsid w:val="00114B19"/>
    <w:rsid w:val="00114D02"/>
    <w:rsid w:val="0011507E"/>
    <w:rsid w:val="001158ED"/>
    <w:rsid w:val="001220C0"/>
    <w:rsid w:val="0012214F"/>
    <w:rsid w:val="00122C30"/>
    <w:rsid w:val="00124D68"/>
    <w:rsid w:val="001261DA"/>
    <w:rsid w:val="0012647F"/>
    <w:rsid w:val="00131CC9"/>
    <w:rsid w:val="0013301C"/>
    <w:rsid w:val="00133A10"/>
    <w:rsid w:val="00133DEC"/>
    <w:rsid w:val="001348B4"/>
    <w:rsid w:val="00136F29"/>
    <w:rsid w:val="001404F9"/>
    <w:rsid w:val="00140662"/>
    <w:rsid w:val="00140DBC"/>
    <w:rsid w:val="001422EC"/>
    <w:rsid w:val="0014526C"/>
    <w:rsid w:val="00145E76"/>
    <w:rsid w:val="00147892"/>
    <w:rsid w:val="00147E4B"/>
    <w:rsid w:val="00151863"/>
    <w:rsid w:val="00152960"/>
    <w:rsid w:val="001537B4"/>
    <w:rsid w:val="001578E3"/>
    <w:rsid w:val="00157F04"/>
    <w:rsid w:val="00164201"/>
    <w:rsid w:val="00164F6A"/>
    <w:rsid w:val="00166A64"/>
    <w:rsid w:val="00171FCD"/>
    <w:rsid w:val="00172571"/>
    <w:rsid w:val="00173153"/>
    <w:rsid w:val="001753D4"/>
    <w:rsid w:val="00176E41"/>
    <w:rsid w:val="00181475"/>
    <w:rsid w:val="00181B51"/>
    <w:rsid w:val="00181D4D"/>
    <w:rsid w:val="00181DE2"/>
    <w:rsid w:val="00182D76"/>
    <w:rsid w:val="00186DE8"/>
    <w:rsid w:val="001917BB"/>
    <w:rsid w:val="00191B37"/>
    <w:rsid w:val="001921FF"/>
    <w:rsid w:val="00192708"/>
    <w:rsid w:val="001930C2"/>
    <w:rsid w:val="00193525"/>
    <w:rsid w:val="00193D92"/>
    <w:rsid w:val="0019553D"/>
    <w:rsid w:val="00196BB3"/>
    <w:rsid w:val="0019799E"/>
    <w:rsid w:val="001979C7"/>
    <w:rsid w:val="001A1274"/>
    <w:rsid w:val="001A1888"/>
    <w:rsid w:val="001A399F"/>
    <w:rsid w:val="001A3D28"/>
    <w:rsid w:val="001A414D"/>
    <w:rsid w:val="001A4B68"/>
    <w:rsid w:val="001A4E33"/>
    <w:rsid w:val="001A4F5F"/>
    <w:rsid w:val="001A5F82"/>
    <w:rsid w:val="001A63CB"/>
    <w:rsid w:val="001A713C"/>
    <w:rsid w:val="001B10AA"/>
    <w:rsid w:val="001B10F2"/>
    <w:rsid w:val="001B25DF"/>
    <w:rsid w:val="001B2AF7"/>
    <w:rsid w:val="001B327C"/>
    <w:rsid w:val="001B3953"/>
    <w:rsid w:val="001B3EB8"/>
    <w:rsid w:val="001B6D95"/>
    <w:rsid w:val="001C0736"/>
    <w:rsid w:val="001C1E33"/>
    <w:rsid w:val="001C23B4"/>
    <w:rsid w:val="001C29E2"/>
    <w:rsid w:val="001C459E"/>
    <w:rsid w:val="001C4D8A"/>
    <w:rsid w:val="001C595C"/>
    <w:rsid w:val="001C5995"/>
    <w:rsid w:val="001C740A"/>
    <w:rsid w:val="001C7884"/>
    <w:rsid w:val="001C7D92"/>
    <w:rsid w:val="001D1893"/>
    <w:rsid w:val="001D1D1C"/>
    <w:rsid w:val="001D27CD"/>
    <w:rsid w:val="001D2801"/>
    <w:rsid w:val="001D3D4B"/>
    <w:rsid w:val="001D5312"/>
    <w:rsid w:val="001D55DE"/>
    <w:rsid w:val="001D5706"/>
    <w:rsid w:val="001D572D"/>
    <w:rsid w:val="001D5F9B"/>
    <w:rsid w:val="001D6A2A"/>
    <w:rsid w:val="001D6D2C"/>
    <w:rsid w:val="001D6E6E"/>
    <w:rsid w:val="001D70D6"/>
    <w:rsid w:val="001E00AF"/>
    <w:rsid w:val="001E0648"/>
    <w:rsid w:val="001E10B1"/>
    <w:rsid w:val="001E203D"/>
    <w:rsid w:val="001E2EA6"/>
    <w:rsid w:val="001E5E0F"/>
    <w:rsid w:val="001E633C"/>
    <w:rsid w:val="001E65F8"/>
    <w:rsid w:val="001E6836"/>
    <w:rsid w:val="001E6B03"/>
    <w:rsid w:val="001F1305"/>
    <w:rsid w:val="001F277F"/>
    <w:rsid w:val="001F3256"/>
    <w:rsid w:val="001F41B4"/>
    <w:rsid w:val="001F45C5"/>
    <w:rsid w:val="001F4A3E"/>
    <w:rsid w:val="001F71EA"/>
    <w:rsid w:val="00200796"/>
    <w:rsid w:val="00200B1F"/>
    <w:rsid w:val="002029CB"/>
    <w:rsid w:val="002033C1"/>
    <w:rsid w:val="00203ED5"/>
    <w:rsid w:val="00204873"/>
    <w:rsid w:val="00205C67"/>
    <w:rsid w:val="00206509"/>
    <w:rsid w:val="0020662C"/>
    <w:rsid w:val="0021017D"/>
    <w:rsid w:val="00210235"/>
    <w:rsid w:val="00210D64"/>
    <w:rsid w:val="00211088"/>
    <w:rsid w:val="00211945"/>
    <w:rsid w:val="00211CD3"/>
    <w:rsid w:val="002208FE"/>
    <w:rsid w:val="00220B1A"/>
    <w:rsid w:val="00221017"/>
    <w:rsid w:val="0022177B"/>
    <w:rsid w:val="00222234"/>
    <w:rsid w:val="00222809"/>
    <w:rsid w:val="0022441D"/>
    <w:rsid w:val="002247BF"/>
    <w:rsid w:val="00225137"/>
    <w:rsid w:val="002267DD"/>
    <w:rsid w:val="00227F88"/>
    <w:rsid w:val="00230377"/>
    <w:rsid w:val="00230D14"/>
    <w:rsid w:val="002328F1"/>
    <w:rsid w:val="00234228"/>
    <w:rsid w:val="00234A76"/>
    <w:rsid w:val="00234B85"/>
    <w:rsid w:val="00234E4D"/>
    <w:rsid w:val="002353BE"/>
    <w:rsid w:val="00235B14"/>
    <w:rsid w:val="00235BED"/>
    <w:rsid w:val="0023680E"/>
    <w:rsid w:val="002368CB"/>
    <w:rsid w:val="00236A4B"/>
    <w:rsid w:val="002420D0"/>
    <w:rsid w:val="002421EA"/>
    <w:rsid w:val="00242F8F"/>
    <w:rsid w:val="002461F8"/>
    <w:rsid w:val="002476C3"/>
    <w:rsid w:val="00251119"/>
    <w:rsid w:val="00251350"/>
    <w:rsid w:val="002524F8"/>
    <w:rsid w:val="0025438D"/>
    <w:rsid w:val="00254514"/>
    <w:rsid w:val="00254E1D"/>
    <w:rsid w:val="0025613A"/>
    <w:rsid w:val="00257595"/>
    <w:rsid w:val="0026173F"/>
    <w:rsid w:val="00262841"/>
    <w:rsid w:val="002647F9"/>
    <w:rsid w:val="0026620C"/>
    <w:rsid w:val="0026677C"/>
    <w:rsid w:val="002722F0"/>
    <w:rsid w:val="00272C22"/>
    <w:rsid w:val="00273CF2"/>
    <w:rsid w:val="002747D6"/>
    <w:rsid w:val="002747EB"/>
    <w:rsid w:val="002757D6"/>
    <w:rsid w:val="00275BA2"/>
    <w:rsid w:val="00276CAE"/>
    <w:rsid w:val="002778B6"/>
    <w:rsid w:val="0028034C"/>
    <w:rsid w:val="002809C3"/>
    <w:rsid w:val="00281D36"/>
    <w:rsid w:val="00283883"/>
    <w:rsid w:val="002851B0"/>
    <w:rsid w:val="0028773F"/>
    <w:rsid w:val="002878F5"/>
    <w:rsid w:val="0029074C"/>
    <w:rsid w:val="00294429"/>
    <w:rsid w:val="00294481"/>
    <w:rsid w:val="002A0268"/>
    <w:rsid w:val="002A1EDC"/>
    <w:rsid w:val="002A2E92"/>
    <w:rsid w:val="002A488D"/>
    <w:rsid w:val="002A4AA9"/>
    <w:rsid w:val="002A6364"/>
    <w:rsid w:val="002A69CC"/>
    <w:rsid w:val="002A7D71"/>
    <w:rsid w:val="002B0216"/>
    <w:rsid w:val="002B136B"/>
    <w:rsid w:val="002B18DE"/>
    <w:rsid w:val="002B1BFC"/>
    <w:rsid w:val="002B2165"/>
    <w:rsid w:val="002B2A5E"/>
    <w:rsid w:val="002B31E6"/>
    <w:rsid w:val="002B43A9"/>
    <w:rsid w:val="002B4670"/>
    <w:rsid w:val="002B617C"/>
    <w:rsid w:val="002B6A00"/>
    <w:rsid w:val="002C1EAF"/>
    <w:rsid w:val="002C2AF2"/>
    <w:rsid w:val="002C5CF4"/>
    <w:rsid w:val="002C6812"/>
    <w:rsid w:val="002C6A00"/>
    <w:rsid w:val="002C6A20"/>
    <w:rsid w:val="002C7BA0"/>
    <w:rsid w:val="002D065C"/>
    <w:rsid w:val="002D192C"/>
    <w:rsid w:val="002D39D6"/>
    <w:rsid w:val="002D5328"/>
    <w:rsid w:val="002D5CB0"/>
    <w:rsid w:val="002D5E04"/>
    <w:rsid w:val="002D699A"/>
    <w:rsid w:val="002D6F93"/>
    <w:rsid w:val="002D7E7B"/>
    <w:rsid w:val="002E0F60"/>
    <w:rsid w:val="002E38C6"/>
    <w:rsid w:val="002E3D59"/>
    <w:rsid w:val="002E5E78"/>
    <w:rsid w:val="002E6A20"/>
    <w:rsid w:val="002E6B6D"/>
    <w:rsid w:val="002E74E3"/>
    <w:rsid w:val="002F2BD9"/>
    <w:rsid w:val="002F4E36"/>
    <w:rsid w:val="00300182"/>
    <w:rsid w:val="003008D1"/>
    <w:rsid w:val="00302A25"/>
    <w:rsid w:val="003030BB"/>
    <w:rsid w:val="00303B41"/>
    <w:rsid w:val="00305C75"/>
    <w:rsid w:val="003067C4"/>
    <w:rsid w:val="00307747"/>
    <w:rsid w:val="00310C3C"/>
    <w:rsid w:val="003116D8"/>
    <w:rsid w:val="00311C62"/>
    <w:rsid w:val="00312438"/>
    <w:rsid w:val="00312C9A"/>
    <w:rsid w:val="00314405"/>
    <w:rsid w:val="003158C3"/>
    <w:rsid w:val="0031595D"/>
    <w:rsid w:val="00317C76"/>
    <w:rsid w:val="003203A6"/>
    <w:rsid w:val="0032059B"/>
    <w:rsid w:val="00320C00"/>
    <w:rsid w:val="003214F7"/>
    <w:rsid w:val="0032344A"/>
    <w:rsid w:val="003238AA"/>
    <w:rsid w:val="00325353"/>
    <w:rsid w:val="003260D2"/>
    <w:rsid w:val="0032680D"/>
    <w:rsid w:val="00326B5F"/>
    <w:rsid w:val="00330AA9"/>
    <w:rsid w:val="0033169D"/>
    <w:rsid w:val="00331912"/>
    <w:rsid w:val="003326F2"/>
    <w:rsid w:val="0033306B"/>
    <w:rsid w:val="003346BC"/>
    <w:rsid w:val="003353DF"/>
    <w:rsid w:val="003404DA"/>
    <w:rsid w:val="003406FB"/>
    <w:rsid w:val="00340CCF"/>
    <w:rsid w:val="00341666"/>
    <w:rsid w:val="003426C3"/>
    <w:rsid w:val="00342919"/>
    <w:rsid w:val="00344CED"/>
    <w:rsid w:val="003457A3"/>
    <w:rsid w:val="00347043"/>
    <w:rsid w:val="00350B03"/>
    <w:rsid w:val="00350C5A"/>
    <w:rsid w:val="00357D8F"/>
    <w:rsid w:val="0036084B"/>
    <w:rsid w:val="003610FB"/>
    <w:rsid w:val="00362018"/>
    <w:rsid w:val="003623AB"/>
    <w:rsid w:val="0036334C"/>
    <w:rsid w:val="00365301"/>
    <w:rsid w:val="00365656"/>
    <w:rsid w:val="0037375A"/>
    <w:rsid w:val="0037663D"/>
    <w:rsid w:val="003808A0"/>
    <w:rsid w:val="00380B11"/>
    <w:rsid w:val="00380CD2"/>
    <w:rsid w:val="00382283"/>
    <w:rsid w:val="00382712"/>
    <w:rsid w:val="00382F45"/>
    <w:rsid w:val="00383529"/>
    <w:rsid w:val="00384053"/>
    <w:rsid w:val="003869E7"/>
    <w:rsid w:val="003872DC"/>
    <w:rsid w:val="00387D98"/>
    <w:rsid w:val="00391B54"/>
    <w:rsid w:val="00392FFE"/>
    <w:rsid w:val="003938E0"/>
    <w:rsid w:val="00393CC6"/>
    <w:rsid w:val="00395E43"/>
    <w:rsid w:val="00397A26"/>
    <w:rsid w:val="003A1EAB"/>
    <w:rsid w:val="003A2236"/>
    <w:rsid w:val="003A28F2"/>
    <w:rsid w:val="003A39D2"/>
    <w:rsid w:val="003A3B53"/>
    <w:rsid w:val="003A43E4"/>
    <w:rsid w:val="003A4720"/>
    <w:rsid w:val="003A6752"/>
    <w:rsid w:val="003A6D2C"/>
    <w:rsid w:val="003A6FB6"/>
    <w:rsid w:val="003A7AEC"/>
    <w:rsid w:val="003A7AF4"/>
    <w:rsid w:val="003A7B51"/>
    <w:rsid w:val="003B1AB9"/>
    <w:rsid w:val="003B477F"/>
    <w:rsid w:val="003B5D1A"/>
    <w:rsid w:val="003B66D5"/>
    <w:rsid w:val="003B7EAD"/>
    <w:rsid w:val="003C1214"/>
    <w:rsid w:val="003C141A"/>
    <w:rsid w:val="003C1549"/>
    <w:rsid w:val="003C198D"/>
    <w:rsid w:val="003C54C5"/>
    <w:rsid w:val="003C5BA5"/>
    <w:rsid w:val="003C7529"/>
    <w:rsid w:val="003C7639"/>
    <w:rsid w:val="003D1E44"/>
    <w:rsid w:val="003D215B"/>
    <w:rsid w:val="003D3926"/>
    <w:rsid w:val="003E2CE2"/>
    <w:rsid w:val="003E3076"/>
    <w:rsid w:val="003E492C"/>
    <w:rsid w:val="003E5341"/>
    <w:rsid w:val="003E5E0E"/>
    <w:rsid w:val="003E62B2"/>
    <w:rsid w:val="003F2304"/>
    <w:rsid w:val="003F3E0E"/>
    <w:rsid w:val="003F4764"/>
    <w:rsid w:val="003F4D1E"/>
    <w:rsid w:val="003F5EB2"/>
    <w:rsid w:val="003F617F"/>
    <w:rsid w:val="003F7A81"/>
    <w:rsid w:val="004062BE"/>
    <w:rsid w:val="004108D5"/>
    <w:rsid w:val="0041131A"/>
    <w:rsid w:val="00411B98"/>
    <w:rsid w:val="00412BE0"/>
    <w:rsid w:val="00412C1A"/>
    <w:rsid w:val="0041400E"/>
    <w:rsid w:val="00414351"/>
    <w:rsid w:val="00415C1C"/>
    <w:rsid w:val="0041776B"/>
    <w:rsid w:val="00421681"/>
    <w:rsid w:val="00422EDF"/>
    <w:rsid w:val="004239C5"/>
    <w:rsid w:val="00423DB9"/>
    <w:rsid w:val="00425962"/>
    <w:rsid w:val="00426C75"/>
    <w:rsid w:val="00426E50"/>
    <w:rsid w:val="00427BA9"/>
    <w:rsid w:val="00431954"/>
    <w:rsid w:val="0043254F"/>
    <w:rsid w:val="0043308D"/>
    <w:rsid w:val="004366D9"/>
    <w:rsid w:val="00436E27"/>
    <w:rsid w:val="00440EC7"/>
    <w:rsid w:val="00441ED2"/>
    <w:rsid w:val="0044338F"/>
    <w:rsid w:val="00443582"/>
    <w:rsid w:val="004440AB"/>
    <w:rsid w:val="00445E3F"/>
    <w:rsid w:val="004473DF"/>
    <w:rsid w:val="0045049D"/>
    <w:rsid w:val="00451053"/>
    <w:rsid w:val="0045136F"/>
    <w:rsid w:val="00451CF7"/>
    <w:rsid w:val="00452069"/>
    <w:rsid w:val="00452A4B"/>
    <w:rsid w:val="00454AB9"/>
    <w:rsid w:val="00455C9D"/>
    <w:rsid w:val="00456ED0"/>
    <w:rsid w:val="00457EC4"/>
    <w:rsid w:val="004600C2"/>
    <w:rsid w:val="004604BB"/>
    <w:rsid w:val="00461E20"/>
    <w:rsid w:val="004635DB"/>
    <w:rsid w:val="004638B0"/>
    <w:rsid w:val="00463BE3"/>
    <w:rsid w:val="004658F4"/>
    <w:rsid w:val="00465CA5"/>
    <w:rsid w:val="004660F5"/>
    <w:rsid w:val="00466DD7"/>
    <w:rsid w:val="004706EC"/>
    <w:rsid w:val="004708A8"/>
    <w:rsid w:val="0047107F"/>
    <w:rsid w:val="00475950"/>
    <w:rsid w:val="004763E1"/>
    <w:rsid w:val="00476FB1"/>
    <w:rsid w:val="0047784D"/>
    <w:rsid w:val="0048097D"/>
    <w:rsid w:val="004822CB"/>
    <w:rsid w:val="004830D6"/>
    <w:rsid w:val="00483D86"/>
    <w:rsid w:val="00485901"/>
    <w:rsid w:val="00485DC8"/>
    <w:rsid w:val="00486C69"/>
    <w:rsid w:val="004877D1"/>
    <w:rsid w:val="00487958"/>
    <w:rsid w:val="00487AFA"/>
    <w:rsid w:val="00487D1C"/>
    <w:rsid w:val="004901AB"/>
    <w:rsid w:val="00490968"/>
    <w:rsid w:val="004925EF"/>
    <w:rsid w:val="00492C28"/>
    <w:rsid w:val="00493764"/>
    <w:rsid w:val="00493C1F"/>
    <w:rsid w:val="00493CEF"/>
    <w:rsid w:val="00493FE0"/>
    <w:rsid w:val="00494583"/>
    <w:rsid w:val="00494E4A"/>
    <w:rsid w:val="004951BF"/>
    <w:rsid w:val="0049581D"/>
    <w:rsid w:val="004A05D6"/>
    <w:rsid w:val="004A17EE"/>
    <w:rsid w:val="004A20DC"/>
    <w:rsid w:val="004A27B1"/>
    <w:rsid w:val="004A2B4D"/>
    <w:rsid w:val="004A32E4"/>
    <w:rsid w:val="004A6CA8"/>
    <w:rsid w:val="004A7703"/>
    <w:rsid w:val="004B0196"/>
    <w:rsid w:val="004B063A"/>
    <w:rsid w:val="004B0A91"/>
    <w:rsid w:val="004B1202"/>
    <w:rsid w:val="004B140B"/>
    <w:rsid w:val="004B1553"/>
    <w:rsid w:val="004B2800"/>
    <w:rsid w:val="004B5E00"/>
    <w:rsid w:val="004B746C"/>
    <w:rsid w:val="004C05CB"/>
    <w:rsid w:val="004C070F"/>
    <w:rsid w:val="004C19B2"/>
    <w:rsid w:val="004C1A34"/>
    <w:rsid w:val="004C2274"/>
    <w:rsid w:val="004C23C1"/>
    <w:rsid w:val="004C2868"/>
    <w:rsid w:val="004C2FB7"/>
    <w:rsid w:val="004C4239"/>
    <w:rsid w:val="004C59C9"/>
    <w:rsid w:val="004C6296"/>
    <w:rsid w:val="004C68D3"/>
    <w:rsid w:val="004C6AF0"/>
    <w:rsid w:val="004C6D08"/>
    <w:rsid w:val="004C76EF"/>
    <w:rsid w:val="004C7B5B"/>
    <w:rsid w:val="004D049F"/>
    <w:rsid w:val="004D0BFF"/>
    <w:rsid w:val="004D0E6A"/>
    <w:rsid w:val="004D1E72"/>
    <w:rsid w:val="004D31CB"/>
    <w:rsid w:val="004D356A"/>
    <w:rsid w:val="004D37A0"/>
    <w:rsid w:val="004D593D"/>
    <w:rsid w:val="004D6E35"/>
    <w:rsid w:val="004D7B80"/>
    <w:rsid w:val="004E07C7"/>
    <w:rsid w:val="004E1930"/>
    <w:rsid w:val="004E406C"/>
    <w:rsid w:val="004E45D9"/>
    <w:rsid w:val="004E7713"/>
    <w:rsid w:val="004F3E28"/>
    <w:rsid w:val="004F6784"/>
    <w:rsid w:val="004F75BE"/>
    <w:rsid w:val="00500A1E"/>
    <w:rsid w:val="00501467"/>
    <w:rsid w:val="00501D9F"/>
    <w:rsid w:val="005057EF"/>
    <w:rsid w:val="00505D6F"/>
    <w:rsid w:val="005062DD"/>
    <w:rsid w:val="00507816"/>
    <w:rsid w:val="00510CAE"/>
    <w:rsid w:val="005115D5"/>
    <w:rsid w:val="00512E87"/>
    <w:rsid w:val="005148A7"/>
    <w:rsid w:val="00514D29"/>
    <w:rsid w:val="00514D71"/>
    <w:rsid w:val="00515246"/>
    <w:rsid w:val="0051592B"/>
    <w:rsid w:val="00515BCF"/>
    <w:rsid w:val="0051647E"/>
    <w:rsid w:val="00520163"/>
    <w:rsid w:val="00521CEA"/>
    <w:rsid w:val="00523210"/>
    <w:rsid w:val="0052436F"/>
    <w:rsid w:val="005251BA"/>
    <w:rsid w:val="005300EB"/>
    <w:rsid w:val="00530283"/>
    <w:rsid w:val="005305FF"/>
    <w:rsid w:val="00530F0D"/>
    <w:rsid w:val="00541272"/>
    <w:rsid w:val="00541B3D"/>
    <w:rsid w:val="00543734"/>
    <w:rsid w:val="00543C71"/>
    <w:rsid w:val="00543DC1"/>
    <w:rsid w:val="00545C50"/>
    <w:rsid w:val="005501DB"/>
    <w:rsid w:val="00551FD3"/>
    <w:rsid w:val="00552915"/>
    <w:rsid w:val="0055386A"/>
    <w:rsid w:val="00553FE1"/>
    <w:rsid w:val="00555808"/>
    <w:rsid w:val="00555F1A"/>
    <w:rsid w:val="00556C6C"/>
    <w:rsid w:val="005571A7"/>
    <w:rsid w:val="005578D2"/>
    <w:rsid w:val="00561303"/>
    <w:rsid w:val="00561D83"/>
    <w:rsid w:val="00563213"/>
    <w:rsid w:val="005632DD"/>
    <w:rsid w:val="00563524"/>
    <w:rsid w:val="00563B6E"/>
    <w:rsid w:val="005660FF"/>
    <w:rsid w:val="00566C93"/>
    <w:rsid w:val="00567CB1"/>
    <w:rsid w:val="00567E67"/>
    <w:rsid w:val="00570423"/>
    <w:rsid w:val="005720CB"/>
    <w:rsid w:val="005732AB"/>
    <w:rsid w:val="00573A1E"/>
    <w:rsid w:val="00574C58"/>
    <w:rsid w:val="00575976"/>
    <w:rsid w:val="005810AF"/>
    <w:rsid w:val="0058261B"/>
    <w:rsid w:val="00583D7D"/>
    <w:rsid w:val="0058426E"/>
    <w:rsid w:val="005843F6"/>
    <w:rsid w:val="00584452"/>
    <w:rsid w:val="00585598"/>
    <w:rsid w:val="00586B5F"/>
    <w:rsid w:val="005908EB"/>
    <w:rsid w:val="0059213C"/>
    <w:rsid w:val="00592CE6"/>
    <w:rsid w:val="00592FA1"/>
    <w:rsid w:val="00596E36"/>
    <w:rsid w:val="00596F04"/>
    <w:rsid w:val="00597091"/>
    <w:rsid w:val="005977AC"/>
    <w:rsid w:val="005A05B3"/>
    <w:rsid w:val="005A1DC1"/>
    <w:rsid w:val="005A2655"/>
    <w:rsid w:val="005A2DE3"/>
    <w:rsid w:val="005A2F90"/>
    <w:rsid w:val="005A3D8D"/>
    <w:rsid w:val="005A68BF"/>
    <w:rsid w:val="005A705F"/>
    <w:rsid w:val="005A770B"/>
    <w:rsid w:val="005B1A1D"/>
    <w:rsid w:val="005B2335"/>
    <w:rsid w:val="005B2637"/>
    <w:rsid w:val="005B2A6D"/>
    <w:rsid w:val="005B41C8"/>
    <w:rsid w:val="005B6A4E"/>
    <w:rsid w:val="005C1482"/>
    <w:rsid w:val="005C2177"/>
    <w:rsid w:val="005C266C"/>
    <w:rsid w:val="005C3128"/>
    <w:rsid w:val="005C4530"/>
    <w:rsid w:val="005C690E"/>
    <w:rsid w:val="005C6ABF"/>
    <w:rsid w:val="005D1772"/>
    <w:rsid w:val="005D1AE4"/>
    <w:rsid w:val="005D2273"/>
    <w:rsid w:val="005D28A7"/>
    <w:rsid w:val="005D2CF8"/>
    <w:rsid w:val="005D306E"/>
    <w:rsid w:val="005D41A2"/>
    <w:rsid w:val="005D426C"/>
    <w:rsid w:val="005D44C0"/>
    <w:rsid w:val="005D5BFC"/>
    <w:rsid w:val="005D653B"/>
    <w:rsid w:val="005E0C78"/>
    <w:rsid w:val="005E1BBD"/>
    <w:rsid w:val="005E1E96"/>
    <w:rsid w:val="005E5946"/>
    <w:rsid w:val="005E5AC6"/>
    <w:rsid w:val="005E624C"/>
    <w:rsid w:val="005E6301"/>
    <w:rsid w:val="005E6DF0"/>
    <w:rsid w:val="005F2354"/>
    <w:rsid w:val="005F276C"/>
    <w:rsid w:val="005F6AF7"/>
    <w:rsid w:val="00601CC9"/>
    <w:rsid w:val="00602684"/>
    <w:rsid w:val="006028C8"/>
    <w:rsid w:val="006075AB"/>
    <w:rsid w:val="00611122"/>
    <w:rsid w:val="00613653"/>
    <w:rsid w:val="00614503"/>
    <w:rsid w:val="006150CD"/>
    <w:rsid w:val="0061556B"/>
    <w:rsid w:val="00615E59"/>
    <w:rsid w:val="0061715D"/>
    <w:rsid w:val="006203AC"/>
    <w:rsid w:val="00620FDF"/>
    <w:rsid w:val="00621D94"/>
    <w:rsid w:val="00621DD1"/>
    <w:rsid w:val="006226C0"/>
    <w:rsid w:val="00622D93"/>
    <w:rsid w:val="0062400F"/>
    <w:rsid w:val="00624563"/>
    <w:rsid w:val="00624D69"/>
    <w:rsid w:val="006251D0"/>
    <w:rsid w:val="00626CF2"/>
    <w:rsid w:val="00627203"/>
    <w:rsid w:val="006279D3"/>
    <w:rsid w:val="006306E9"/>
    <w:rsid w:val="0063162D"/>
    <w:rsid w:val="00631EC7"/>
    <w:rsid w:val="006334E1"/>
    <w:rsid w:val="00633F71"/>
    <w:rsid w:val="006340DE"/>
    <w:rsid w:val="006340E8"/>
    <w:rsid w:val="0063415B"/>
    <w:rsid w:val="0063454E"/>
    <w:rsid w:val="00635398"/>
    <w:rsid w:val="006367AC"/>
    <w:rsid w:val="0063798B"/>
    <w:rsid w:val="00637FE4"/>
    <w:rsid w:val="00640394"/>
    <w:rsid w:val="00642C4B"/>
    <w:rsid w:val="00644284"/>
    <w:rsid w:val="00644ABB"/>
    <w:rsid w:val="00645B23"/>
    <w:rsid w:val="00647AD5"/>
    <w:rsid w:val="00647C77"/>
    <w:rsid w:val="00651FB3"/>
    <w:rsid w:val="00654DCF"/>
    <w:rsid w:val="00655E82"/>
    <w:rsid w:val="006614BA"/>
    <w:rsid w:val="0066238B"/>
    <w:rsid w:val="00662CE4"/>
    <w:rsid w:val="006631E0"/>
    <w:rsid w:val="0066328A"/>
    <w:rsid w:val="006649C6"/>
    <w:rsid w:val="006649D3"/>
    <w:rsid w:val="00664FB1"/>
    <w:rsid w:val="00665357"/>
    <w:rsid w:val="00665E69"/>
    <w:rsid w:val="00670044"/>
    <w:rsid w:val="00670E85"/>
    <w:rsid w:val="0067138A"/>
    <w:rsid w:val="006722B5"/>
    <w:rsid w:val="00672619"/>
    <w:rsid w:val="00673748"/>
    <w:rsid w:val="0067400B"/>
    <w:rsid w:val="00675605"/>
    <w:rsid w:val="00675FEE"/>
    <w:rsid w:val="00676D72"/>
    <w:rsid w:val="00677109"/>
    <w:rsid w:val="0067735A"/>
    <w:rsid w:val="006776FA"/>
    <w:rsid w:val="00683A4B"/>
    <w:rsid w:val="006842D3"/>
    <w:rsid w:val="00684A36"/>
    <w:rsid w:val="006869E8"/>
    <w:rsid w:val="00687478"/>
    <w:rsid w:val="00692B54"/>
    <w:rsid w:val="00693E86"/>
    <w:rsid w:val="006970F2"/>
    <w:rsid w:val="006A2E67"/>
    <w:rsid w:val="006A30A3"/>
    <w:rsid w:val="006A3900"/>
    <w:rsid w:val="006A48D9"/>
    <w:rsid w:val="006A69DC"/>
    <w:rsid w:val="006A6CEB"/>
    <w:rsid w:val="006B18D3"/>
    <w:rsid w:val="006B1D71"/>
    <w:rsid w:val="006B282F"/>
    <w:rsid w:val="006B46F8"/>
    <w:rsid w:val="006B4911"/>
    <w:rsid w:val="006B56D4"/>
    <w:rsid w:val="006B66C9"/>
    <w:rsid w:val="006B70E6"/>
    <w:rsid w:val="006C0591"/>
    <w:rsid w:val="006C29CD"/>
    <w:rsid w:val="006C2C39"/>
    <w:rsid w:val="006C47EC"/>
    <w:rsid w:val="006C4B71"/>
    <w:rsid w:val="006C4EFC"/>
    <w:rsid w:val="006C4F49"/>
    <w:rsid w:val="006C5DDE"/>
    <w:rsid w:val="006C7381"/>
    <w:rsid w:val="006C73FA"/>
    <w:rsid w:val="006C7B6F"/>
    <w:rsid w:val="006D0128"/>
    <w:rsid w:val="006D047F"/>
    <w:rsid w:val="006D0662"/>
    <w:rsid w:val="006D2ABF"/>
    <w:rsid w:val="006D3939"/>
    <w:rsid w:val="006D707E"/>
    <w:rsid w:val="006E19A8"/>
    <w:rsid w:val="006E2D75"/>
    <w:rsid w:val="006E335C"/>
    <w:rsid w:val="006E606B"/>
    <w:rsid w:val="006F023F"/>
    <w:rsid w:val="006F1E1A"/>
    <w:rsid w:val="006F21D8"/>
    <w:rsid w:val="006F2BCB"/>
    <w:rsid w:val="006F3532"/>
    <w:rsid w:val="006F441E"/>
    <w:rsid w:val="006F4CC3"/>
    <w:rsid w:val="006F68C6"/>
    <w:rsid w:val="007000C2"/>
    <w:rsid w:val="00700219"/>
    <w:rsid w:val="007011B1"/>
    <w:rsid w:val="00701BB0"/>
    <w:rsid w:val="00702821"/>
    <w:rsid w:val="00706605"/>
    <w:rsid w:val="00706FEB"/>
    <w:rsid w:val="00707C41"/>
    <w:rsid w:val="007106D6"/>
    <w:rsid w:val="00711ECD"/>
    <w:rsid w:val="007126BD"/>
    <w:rsid w:val="00713A1E"/>
    <w:rsid w:val="00713CAC"/>
    <w:rsid w:val="00717264"/>
    <w:rsid w:val="00717ADF"/>
    <w:rsid w:val="00717B0E"/>
    <w:rsid w:val="007208B6"/>
    <w:rsid w:val="00721443"/>
    <w:rsid w:val="00721E12"/>
    <w:rsid w:val="007220C8"/>
    <w:rsid w:val="00722A08"/>
    <w:rsid w:val="00723A53"/>
    <w:rsid w:val="00727C15"/>
    <w:rsid w:val="00730C28"/>
    <w:rsid w:val="00730FEF"/>
    <w:rsid w:val="0073124F"/>
    <w:rsid w:val="00733089"/>
    <w:rsid w:val="0073414F"/>
    <w:rsid w:val="0073534B"/>
    <w:rsid w:val="007365F1"/>
    <w:rsid w:val="00736D21"/>
    <w:rsid w:val="00740658"/>
    <w:rsid w:val="00740CA1"/>
    <w:rsid w:val="0074143D"/>
    <w:rsid w:val="00741FC5"/>
    <w:rsid w:val="0074302E"/>
    <w:rsid w:val="007446D5"/>
    <w:rsid w:val="007453BC"/>
    <w:rsid w:val="007454E9"/>
    <w:rsid w:val="00745980"/>
    <w:rsid w:val="00745C52"/>
    <w:rsid w:val="00746B64"/>
    <w:rsid w:val="007476CA"/>
    <w:rsid w:val="00747DAD"/>
    <w:rsid w:val="00752631"/>
    <w:rsid w:val="0075357C"/>
    <w:rsid w:val="00753C68"/>
    <w:rsid w:val="00753DAA"/>
    <w:rsid w:val="0075447F"/>
    <w:rsid w:val="007561F4"/>
    <w:rsid w:val="007562BE"/>
    <w:rsid w:val="00757B27"/>
    <w:rsid w:val="00757B38"/>
    <w:rsid w:val="00760249"/>
    <w:rsid w:val="00760BB3"/>
    <w:rsid w:val="0076146A"/>
    <w:rsid w:val="00761805"/>
    <w:rsid w:val="00762412"/>
    <w:rsid w:val="007626A8"/>
    <w:rsid w:val="00762812"/>
    <w:rsid w:val="00763428"/>
    <w:rsid w:val="00763B85"/>
    <w:rsid w:val="007646E5"/>
    <w:rsid w:val="00764882"/>
    <w:rsid w:val="007659DD"/>
    <w:rsid w:val="00766C48"/>
    <w:rsid w:val="00766F9D"/>
    <w:rsid w:val="0077019D"/>
    <w:rsid w:val="007725B5"/>
    <w:rsid w:val="00773273"/>
    <w:rsid w:val="00773880"/>
    <w:rsid w:val="00774C6F"/>
    <w:rsid w:val="00776EE1"/>
    <w:rsid w:val="007770D9"/>
    <w:rsid w:val="007776BD"/>
    <w:rsid w:val="007811EB"/>
    <w:rsid w:val="00782815"/>
    <w:rsid w:val="00783DDF"/>
    <w:rsid w:val="007847D6"/>
    <w:rsid w:val="007848A5"/>
    <w:rsid w:val="00784D68"/>
    <w:rsid w:val="0078652B"/>
    <w:rsid w:val="0079012B"/>
    <w:rsid w:val="007917DD"/>
    <w:rsid w:val="00794848"/>
    <w:rsid w:val="00796B9C"/>
    <w:rsid w:val="007A0554"/>
    <w:rsid w:val="007A0FC0"/>
    <w:rsid w:val="007A10E5"/>
    <w:rsid w:val="007A1A9F"/>
    <w:rsid w:val="007A3755"/>
    <w:rsid w:val="007A41FB"/>
    <w:rsid w:val="007A493C"/>
    <w:rsid w:val="007A524A"/>
    <w:rsid w:val="007A5CFA"/>
    <w:rsid w:val="007A5FD9"/>
    <w:rsid w:val="007A6AF0"/>
    <w:rsid w:val="007A6B5C"/>
    <w:rsid w:val="007A78A4"/>
    <w:rsid w:val="007B02DE"/>
    <w:rsid w:val="007B271A"/>
    <w:rsid w:val="007B2B49"/>
    <w:rsid w:val="007B3116"/>
    <w:rsid w:val="007B608B"/>
    <w:rsid w:val="007B7978"/>
    <w:rsid w:val="007B7B1E"/>
    <w:rsid w:val="007C02D9"/>
    <w:rsid w:val="007C04B4"/>
    <w:rsid w:val="007C0599"/>
    <w:rsid w:val="007C3CA7"/>
    <w:rsid w:val="007C44D7"/>
    <w:rsid w:val="007C4E55"/>
    <w:rsid w:val="007C5ADD"/>
    <w:rsid w:val="007C661B"/>
    <w:rsid w:val="007C746B"/>
    <w:rsid w:val="007C7E08"/>
    <w:rsid w:val="007D2677"/>
    <w:rsid w:val="007D323A"/>
    <w:rsid w:val="007D3D62"/>
    <w:rsid w:val="007D4BBE"/>
    <w:rsid w:val="007D4D2D"/>
    <w:rsid w:val="007D51FB"/>
    <w:rsid w:val="007D5928"/>
    <w:rsid w:val="007D7900"/>
    <w:rsid w:val="007E0D07"/>
    <w:rsid w:val="007E12AE"/>
    <w:rsid w:val="007E140A"/>
    <w:rsid w:val="007E2D4D"/>
    <w:rsid w:val="007E2F0F"/>
    <w:rsid w:val="007E5977"/>
    <w:rsid w:val="007F0D13"/>
    <w:rsid w:val="007F0E0A"/>
    <w:rsid w:val="007F10CE"/>
    <w:rsid w:val="007F22B4"/>
    <w:rsid w:val="007F28E6"/>
    <w:rsid w:val="007F2E6E"/>
    <w:rsid w:val="007F30DF"/>
    <w:rsid w:val="007F31C1"/>
    <w:rsid w:val="007F42EE"/>
    <w:rsid w:val="007F43B8"/>
    <w:rsid w:val="007F6C61"/>
    <w:rsid w:val="00801842"/>
    <w:rsid w:val="00801FAD"/>
    <w:rsid w:val="008021F0"/>
    <w:rsid w:val="008028A8"/>
    <w:rsid w:val="00802C8E"/>
    <w:rsid w:val="00803C2F"/>
    <w:rsid w:val="0080519E"/>
    <w:rsid w:val="0080578D"/>
    <w:rsid w:val="008060D0"/>
    <w:rsid w:val="008119DD"/>
    <w:rsid w:val="00811A8D"/>
    <w:rsid w:val="00811F07"/>
    <w:rsid w:val="008127A2"/>
    <w:rsid w:val="00814E03"/>
    <w:rsid w:val="00816F69"/>
    <w:rsid w:val="008178FA"/>
    <w:rsid w:val="008202A0"/>
    <w:rsid w:val="00822A62"/>
    <w:rsid w:val="00826242"/>
    <w:rsid w:val="00827A08"/>
    <w:rsid w:val="00827FE4"/>
    <w:rsid w:val="00832922"/>
    <w:rsid w:val="00832CBE"/>
    <w:rsid w:val="00836B4A"/>
    <w:rsid w:val="00837015"/>
    <w:rsid w:val="0083793A"/>
    <w:rsid w:val="00840472"/>
    <w:rsid w:val="008446FC"/>
    <w:rsid w:val="00845AE2"/>
    <w:rsid w:val="00846E60"/>
    <w:rsid w:val="00847114"/>
    <w:rsid w:val="008474EA"/>
    <w:rsid w:val="00847F27"/>
    <w:rsid w:val="00852985"/>
    <w:rsid w:val="00854F2A"/>
    <w:rsid w:val="00854FE5"/>
    <w:rsid w:val="00855232"/>
    <w:rsid w:val="0085649B"/>
    <w:rsid w:val="008570B1"/>
    <w:rsid w:val="00860976"/>
    <w:rsid w:val="00861CCC"/>
    <w:rsid w:val="00862118"/>
    <w:rsid w:val="00862A7E"/>
    <w:rsid w:val="008631FA"/>
    <w:rsid w:val="008637A4"/>
    <w:rsid w:val="00864628"/>
    <w:rsid w:val="008651CB"/>
    <w:rsid w:val="0086761A"/>
    <w:rsid w:val="00870689"/>
    <w:rsid w:val="008706A7"/>
    <w:rsid w:val="00870C42"/>
    <w:rsid w:val="0087121B"/>
    <w:rsid w:val="00873E7F"/>
    <w:rsid w:val="008773E1"/>
    <w:rsid w:val="0088031D"/>
    <w:rsid w:val="008809E8"/>
    <w:rsid w:val="00881459"/>
    <w:rsid w:val="0088153A"/>
    <w:rsid w:val="00884E4B"/>
    <w:rsid w:val="008860DD"/>
    <w:rsid w:val="00886128"/>
    <w:rsid w:val="00886934"/>
    <w:rsid w:val="0089027C"/>
    <w:rsid w:val="00892925"/>
    <w:rsid w:val="00894838"/>
    <w:rsid w:val="00895380"/>
    <w:rsid w:val="008961A6"/>
    <w:rsid w:val="00896225"/>
    <w:rsid w:val="00896302"/>
    <w:rsid w:val="00896AC6"/>
    <w:rsid w:val="00896E3F"/>
    <w:rsid w:val="00897026"/>
    <w:rsid w:val="008972F0"/>
    <w:rsid w:val="008A0CEA"/>
    <w:rsid w:val="008A1490"/>
    <w:rsid w:val="008A2D28"/>
    <w:rsid w:val="008B05D0"/>
    <w:rsid w:val="008B0BEB"/>
    <w:rsid w:val="008B2289"/>
    <w:rsid w:val="008B290F"/>
    <w:rsid w:val="008B30DA"/>
    <w:rsid w:val="008B33C7"/>
    <w:rsid w:val="008B3A30"/>
    <w:rsid w:val="008B4515"/>
    <w:rsid w:val="008B4C91"/>
    <w:rsid w:val="008B4CC5"/>
    <w:rsid w:val="008B5AEF"/>
    <w:rsid w:val="008B5B54"/>
    <w:rsid w:val="008B642F"/>
    <w:rsid w:val="008B643C"/>
    <w:rsid w:val="008B65BF"/>
    <w:rsid w:val="008C0BE0"/>
    <w:rsid w:val="008C132E"/>
    <w:rsid w:val="008C21AF"/>
    <w:rsid w:val="008C48F2"/>
    <w:rsid w:val="008C4EA1"/>
    <w:rsid w:val="008C5D66"/>
    <w:rsid w:val="008D0636"/>
    <w:rsid w:val="008D3A98"/>
    <w:rsid w:val="008D3B05"/>
    <w:rsid w:val="008D486A"/>
    <w:rsid w:val="008D5458"/>
    <w:rsid w:val="008D6390"/>
    <w:rsid w:val="008D7630"/>
    <w:rsid w:val="008E02B8"/>
    <w:rsid w:val="008E171C"/>
    <w:rsid w:val="008E1765"/>
    <w:rsid w:val="008E2233"/>
    <w:rsid w:val="008E2780"/>
    <w:rsid w:val="008E28B1"/>
    <w:rsid w:val="008E2C14"/>
    <w:rsid w:val="008E503D"/>
    <w:rsid w:val="008E51FF"/>
    <w:rsid w:val="008E610B"/>
    <w:rsid w:val="008E7106"/>
    <w:rsid w:val="008F071E"/>
    <w:rsid w:val="008F07CC"/>
    <w:rsid w:val="008F0D3E"/>
    <w:rsid w:val="008F3FC7"/>
    <w:rsid w:val="008F4501"/>
    <w:rsid w:val="0090243E"/>
    <w:rsid w:val="00903C75"/>
    <w:rsid w:val="009046DB"/>
    <w:rsid w:val="00905273"/>
    <w:rsid w:val="00905BA7"/>
    <w:rsid w:val="00907BF2"/>
    <w:rsid w:val="00910A7A"/>
    <w:rsid w:val="00912D1F"/>
    <w:rsid w:val="00913059"/>
    <w:rsid w:val="009132EF"/>
    <w:rsid w:val="009157F7"/>
    <w:rsid w:val="00915FD9"/>
    <w:rsid w:val="0091687D"/>
    <w:rsid w:val="009169C0"/>
    <w:rsid w:val="00921FA4"/>
    <w:rsid w:val="0092226C"/>
    <w:rsid w:val="009226B8"/>
    <w:rsid w:val="00923DBA"/>
    <w:rsid w:val="009246AC"/>
    <w:rsid w:val="00925A00"/>
    <w:rsid w:val="00926397"/>
    <w:rsid w:val="00926BE1"/>
    <w:rsid w:val="0093197A"/>
    <w:rsid w:val="00932A39"/>
    <w:rsid w:val="00932AAA"/>
    <w:rsid w:val="00934C47"/>
    <w:rsid w:val="00934E75"/>
    <w:rsid w:val="00937BEB"/>
    <w:rsid w:val="00941072"/>
    <w:rsid w:val="009415D6"/>
    <w:rsid w:val="00941F00"/>
    <w:rsid w:val="009449B0"/>
    <w:rsid w:val="00945275"/>
    <w:rsid w:val="0094619D"/>
    <w:rsid w:val="009504CE"/>
    <w:rsid w:val="00950721"/>
    <w:rsid w:val="00950EAF"/>
    <w:rsid w:val="009522DF"/>
    <w:rsid w:val="00953E75"/>
    <w:rsid w:val="0095434A"/>
    <w:rsid w:val="00954373"/>
    <w:rsid w:val="009544EC"/>
    <w:rsid w:val="009547DB"/>
    <w:rsid w:val="00955B53"/>
    <w:rsid w:val="00955C85"/>
    <w:rsid w:val="009572EB"/>
    <w:rsid w:val="009613E1"/>
    <w:rsid w:val="00962B81"/>
    <w:rsid w:val="009642CE"/>
    <w:rsid w:val="00964FE1"/>
    <w:rsid w:val="009658FB"/>
    <w:rsid w:val="00965CEB"/>
    <w:rsid w:val="00965EE7"/>
    <w:rsid w:val="0096636B"/>
    <w:rsid w:val="009675C7"/>
    <w:rsid w:val="00970753"/>
    <w:rsid w:val="00970C61"/>
    <w:rsid w:val="009712B2"/>
    <w:rsid w:val="00972BD6"/>
    <w:rsid w:val="00972F8F"/>
    <w:rsid w:val="00973F69"/>
    <w:rsid w:val="00974897"/>
    <w:rsid w:val="00977D18"/>
    <w:rsid w:val="0098054D"/>
    <w:rsid w:val="0098134E"/>
    <w:rsid w:val="00981972"/>
    <w:rsid w:val="00981AAF"/>
    <w:rsid w:val="00982982"/>
    <w:rsid w:val="009829C6"/>
    <w:rsid w:val="009830F1"/>
    <w:rsid w:val="00983E11"/>
    <w:rsid w:val="00983FAE"/>
    <w:rsid w:val="0098414C"/>
    <w:rsid w:val="0098446E"/>
    <w:rsid w:val="00985BAC"/>
    <w:rsid w:val="00985D9B"/>
    <w:rsid w:val="0098731C"/>
    <w:rsid w:val="00987E71"/>
    <w:rsid w:val="0099046A"/>
    <w:rsid w:val="009904A6"/>
    <w:rsid w:val="00990F95"/>
    <w:rsid w:val="009931EC"/>
    <w:rsid w:val="009936E9"/>
    <w:rsid w:val="00994275"/>
    <w:rsid w:val="009950CE"/>
    <w:rsid w:val="0099579F"/>
    <w:rsid w:val="00995C58"/>
    <w:rsid w:val="00996F12"/>
    <w:rsid w:val="00997338"/>
    <w:rsid w:val="009974B8"/>
    <w:rsid w:val="00997B45"/>
    <w:rsid w:val="009A0C68"/>
    <w:rsid w:val="009A0D95"/>
    <w:rsid w:val="009A2B64"/>
    <w:rsid w:val="009A3E7C"/>
    <w:rsid w:val="009A4AF4"/>
    <w:rsid w:val="009A52BA"/>
    <w:rsid w:val="009A5E7B"/>
    <w:rsid w:val="009A6FED"/>
    <w:rsid w:val="009A72B6"/>
    <w:rsid w:val="009A7B83"/>
    <w:rsid w:val="009B0517"/>
    <w:rsid w:val="009B0664"/>
    <w:rsid w:val="009B1D49"/>
    <w:rsid w:val="009B327E"/>
    <w:rsid w:val="009B3E11"/>
    <w:rsid w:val="009B4394"/>
    <w:rsid w:val="009B544B"/>
    <w:rsid w:val="009B63B9"/>
    <w:rsid w:val="009B6E39"/>
    <w:rsid w:val="009B7F01"/>
    <w:rsid w:val="009C06D3"/>
    <w:rsid w:val="009C1B80"/>
    <w:rsid w:val="009C2AA1"/>
    <w:rsid w:val="009C309D"/>
    <w:rsid w:val="009C4FE1"/>
    <w:rsid w:val="009C50E4"/>
    <w:rsid w:val="009C580F"/>
    <w:rsid w:val="009C625B"/>
    <w:rsid w:val="009C7D43"/>
    <w:rsid w:val="009D1C33"/>
    <w:rsid w:val="009D2296"/>
    <w:rsid w:val="009D3C6A"/>
    <w:rsid w:val="009D4272"/>
    <w:rsid w:val="009D467A"/>
    <w:rsid w:val="009D4850"/>
    <w:rsid w:val="009D5707"/>
    <w:rsid w:val="009D5CD3"/>
    <w:rsid w:val="009D7240"/>
    <w:rsid w:val="009D76F7"/>
    <w:rsid w:val="009D7949"/>
    <w:rsid w:val="009E0635"/>
    <w:rsid w:val="009E139C"/>
    <w:rsid w:val="009E189B"/>
    <w:rsid w:val="009E39FA"/>
    <w:rsid w:val="009E483B"/>
    <w:rsid w:val="009E5245"/>
    <w:rsid w:val="009E5BA5"/>
    <w:rsid w:val="009E6834"/>
    <w:rsid w:val="009F098A"/>
    <w:rsid w:val="009F2E6C"/>
    <w:rsid w:val="009F5B9E"/>
    <w:rsid w:val="009F7479"/>
    <w:rsid w:val="009F7C77"/>
    <w:rsid w:val="009F7FE3"/>
    <w:rsid w:val="00A00AE5"/>
    <w:rsid w:val="00A0124E"/>
    <w:rsid w:val="00A01A98"/>
    <w:rsid w:val="00A03012"/>
    <w:rsid w:val="00A0369F"/>
    <w:rsid w:val="00A04589"/>
    <w:rsid w:val="00A0534D"/>
    <w:rsid w:val="00A05AEF"/>
    <w:rsid w:val="00A0642A"/>
    <w:rsid w:val="00A07495"/>
    <w:rsid w:val="00A10B41"/>
    <w:rsid w:val="00A13ABA"/>
    <w:rsid w:val="00A15A33"/>
    <w:rsid w:val="00A1634D"/>
    <w:rsid w:val="00A163E0"/>
    <w:rsid w:val="00A16F06"/>
    <w:rsid w:val="00A178E2"/>
    <w:rsid w:val="00A228C3"/>
    <w:rsid w:val="00A230C5"/>
    <w:rsid w:val="00A23250"/>
    <w:rsid w:val="00A255BA"/>
    <w:rsid w:val="00A26A0E"/>
    <w:rsid w:val="00A27BF1"/>
    <w:rsid w:val="00A3112D"/>
    <w:rsid w:val="00A31614"/>
    <w:rsid w:val="00A32040"/>
    <w:rsid w:val="00A32C9C"/>
    <w:rsid w:val="00A32D12"/>
    <w:rsid w:val="00A32FC5"/>
    <w:rsid w:val="00A339F6"/>
    <w:rsid w:val="00A346BB"/>
    <w:rsid w:val="00A3741F"/>
    <w:rsid w:val="00A37C20"/>
    <w:rsid w:val="00A40F1C"/>
    <w:rsid w:val="00A42B11"/>
    <w:rsid w:val="00A43336"/>
    <w:rsid w:val="00A44840"/>
    <w:rsid w:val="00A44949"/>
    <w:rsid w:val="00A45DA3"/>
    <w:rsid w:val="00A46F8F"/>
    <w:rsid w:val="00A47F4F"/>
    <w:rsid w:val="00A50A14"/>
    <w:rsid w:val="00A511CB"/>
    <w:rsid w:val="00A555A2"/>
    <w:rsid w:val="00A56735"/>
    <w:rsid w:val="00A56A3C"/>
    <w:rsid w:val="00A5762C"/>
    <w:rsid w:val="00A57D3D"/>
    <w:rsid w:val="00A60F85"/>
    <w:rsid w:val="00A6236B"/>
    <w:rsid w:val="00A63CD4"/>
    <w:rsid w:val="00A647C6"/>
    <w:rsid w:val="00A64DD1"/>
    <w:rsid w:val="00A66945"/>
    <w:rsid w:val="00A66B22"/>
    <w:rsid w:val="00A71E4E"/>
    <w:rsid w:val="00A72F58"/>
    <w:rsid w:val="00A73581"/>
    <w:rsid w:val="00A73F97"/>
    <w:rsid w:val="00A7418B"/>
    <w:rsid w:val="00A74D58"/>
    <w:rsid w:val="00A772BA"/>
    <w:rsid w:val="00A810B1"/>
    <w:rsid w:val="00A82F2F"/>
    <w:rsid w:val="00A83CCA"/>
    <w:rsid w:val="00A8406F"/>
    <w:rsid w:val="00A8769A"/>
    <w:rsid w:val="00A90031"/>
    <w:rsid w:val="00A90809"/>
    <w:rsid w:val="00A928E5"/>
    <w:rsid w:val="00A93FBA"/>
    <w:rsid w:val="00A95A3C"/>
    <w:rsid w:val="00A96551"/>
    <w:rsid w:val="00A96966"/>
    <w:rsid w:val="00AA06A6"/>
    <w:rsid w:val="00AA2A22"/>
    <w:rsid w:val="00AA46C7"/>
    <w:rsid w:val="00AA4784"/>
    <w:rsid w:val="00AA69D8"/>
    <w:rsid w:val="00AA6B63"/>
    <w:rsid w:val="00AA740A"/>
    <w:rsid w:val="00AA76EB"/>
    <w:rsid w:val="00AB101A"/>
    <w:rsid w:val="00AB1F0B"/>
    <w:rsid w:val="00AB27C0"/>
    <w:rsid w:val="00AB2FC9"/>
    <w:rsid w:val="00AB310A"/>
    <w:rsid w:val="00AB315B"/>
    <w:rsid w:val="00AB3B5B"/>
    <w:rsid w:val="00AB47D1"/>
    <w:rsid w:val="00AB57F8"/>
    <w:rsid w:val="00AB5C4B"/>
    <w:rsid w:val="00AB663D"/>
    <w:rsid w:val="00AB66B8"/>
    <w:rsid w:val="00AB7B93"/>
    <w:rsid w:val="00AC173B"/>
    <w:rsid w:val="00AC17C0"/>
    <w:rsid w:val="00AC201E"/>
    <w:rsid w:val="00AC3A9A"/>
    <w:rsid w:val="00AC3DA2"/>
    <w:rsid w:val="00AC4853"/>
    <w:rsid w:val="00AC487B"/>
    <w:rsid w:val="00AC487C"/>
    <w:rsid w:val="00AC4DD2"/>
    <w:rsid w:val="00AD0198"/>
    <w:rsid w:val="00AD05EF"/>
    <w:rsid w:val="00AD0B3D"/>
    <w:rsid w:val="00AD2B59"/>
    <w:rsid w:val="00AD6FFA"/>
    <w:rsid w:val="00AE109F"/>
    <w:rsid w:val="00AE28AD"/>
    <w:rsid w:val="00AE305E"/>
    <w:rsid w:val="00AE3177"/>
    <w:rsid w:val="00AE5D41"/>
    <w:rsid w:val="00AE6E47"/>
    <w:rsid w:val="00AE6F87"/>
    <w:rsid w:val="00AE717F"/>
    <w:rsid w:val="00AF221E"/>
    <w:rsid w:val="00AF25B4"/>
    <w:rsid w:val="00AF3233"/>
    <w:rsid w:val="00AF4685"/>
    <w:rsid w:val="00AF60E5"/>
    <w:rsid w:val="00AF63FB"/>
    <w:rsid w:val="00B001CF"/>
    <w:rsid w:val="00B00505"/>
    <w:rsid w:val="00B020CC"/>
    <w:rsid w:val="00B02CAD"/>
    <w:rsid w:val="00B03444"/>
    <w:rsid w:val="00B03C2F"/>
    <w:rsid w:val="00B04847"/>
    <w:rsid w:val="00B079A7"/>
    <w:rsid w:val="00B12AF2"/>
    <w:rsid w:val="00B1400F"/>
    <w:rsid w:val="00B14095"/>
    <w:rsid w:val="00B1465B"/>
    <w:rsid w:val="00B14C36"/>
    <w:rsid w:val="00B160E8"/>
    <w:rsid w:val="00B1610F"/>
    <w:rsid w:val="00B16165"/>
    <w:rsid w:val="00B16E38"/>
    <w:rsid w:val="00B17083"/>
    <w:rsid w:val="00B20867"/>
    <w:rsid w:val="00B20E51"/>
    <w:rsid w:val="00B21040"/>
    <w:rsid w:val="00B210D2"/>
    <w:rsid w:val="00B21130"/>
    <w:rsid w:val="00B21604"/>
    <w:rsid w:val="00B223AB"/>
    <w:rsid w:val="00B22585"/>
    <w:rsid w:val="00B22EC5"/>
    <w:rsid w:val="00B23CB5"/>
    <w:rsid w:val="00B246D3"/>
    <w:rsid w:val="00B2661E"/>
    <w:rsid w:val="00B270BD"/>
    <w:rsid w:val="00B273DD"/>
    <w:rsid w:val="00B31503"/>
    <w:rsid w:val="00B318E4"/>
    <w:rsid w:val="00B319D0"/>
    <w:rsid w:val="00B33983"/>
    <w:rsid w:val="00B33DE1"/>
    <w:rsid w:val="00B354C2"/>
    <w:rsid w:val="00B360FA"/>
    <w:rsid w:val="00B36F93"/>
    <w:rsid w:val="00B37C57"/>
    <w:rsid w:val="00B41C8C"/>
    <w:rsid w:val="00B41D37"/>
    <w:rsid w:val="00B42AB9"/>
    <w:rsid w:val="00B43747"/>
    <w:rsid w:val="00B44805"/>
    <w:rsid w:val="00B4542D"/>
    <w:rsid w:val="00B45FCE"/>
    <w:rsid w:val="00B476B1"/>
    <w:rsid w:val="00B5021A"/>
    <w:rsid w:val="00B51363"/>
    <w:rsid w:val="00B515FE"/>
    <w:rsid w:val="00B51762"/>
    <w:rsid w:val="00B53454"/>
    <w:rsid w:val="00B53494"/>
    <w:rsid w:val="00B539FA"/>
    <w:rsid w:val="00B53D35"/>
    <w:rsid w:val="00B55431"/>
    <w:rsid w:val="00B5593A"/>
    <w:rsid w:val="00B55F7E"/>
    <w:rsid w:val="00B60A30"/>
    <w:rsid w:val="00B6240D"/>
    <w:rsid w:val="00B630D4"/>
    <w:rsid w:val="00B63221"/>
    <w:rsid w:val="00B64084"/>
    <w:rsid w:val="00B6559A"/>
    <w:rsid w:val="00B66F35"/>
    <w:rsid w:val="00B6792C"/>
    <w:rsid w:val="00B70412"/>
    <w:rsid w:val="00B70E5C"/>
    <w:rsid w:val="00B72F90"/>
    <w:rsid w:val="00B7301E"/>
    <w:rsid w:val="00B7673B"/>
    <w:rsid w:val="00B7778C"/>
    <w:rsid w:val="00B80094"/>
    <w:rsid w:val="00B80B20"/>
    <w:rsid w:val="00B811FA"/>
    <w:rsid w:val="00B81746"/>
    <w:rsid w:val="00B82503"/>
    <w:rsid w:val="00B837FD"/>
    <w:rsid w:val="00B84F25"/>
    <w:rsid w:val="00B8688D"/>
    <w:rsid w:val="00B86AB5"/>
    <w:rsid w:val="00B87BA0"/>
    <w:rsid w:val="00B97484"/>
    <w:rsid w:val="00BA0B1D"/>
    <w:rsid w:val="00BA2245"/>
    <w:rsid w:val="00BA29A2"/>
    <w:rsid w:val="00BA7556"/>
    <w:rsid w:val="00BB31EB"/>
    <w:rsid w:val="00BB369A"/>
    <w:rsid w:val="00BB4894"/>
    <w:rsid w:val="00BB6525"/>
    <w:rsid w:val="00BB691B"/>
    <w:rsid w:val="00BC0096"/>
    <w:rsid w:val="00BC0681"/>
    <w:rsid w:val="00BC0C3D"/>
    <w:rsid w:val="00BC1C6C"/>
    <w:rsid w:val="00BC1E35"/>
    <w:rsid w:val="00BC2CA0"/>
    <w:rsid w:val="00BC731B"/>
    <w:rsid w:val="00BC7D4A"/>
    <w:rsid w:val="00BD0421"/>
    <w:rsid w:val="00BD06C0"/>
    <w:rsid w:val="00BD1970"/>
    <w:rsid w:val="00BD1E58"/>
    <w:rsid w:val="00BD2D33"/>
    <w:rsid w:val="00BD7C55"/>
    <w:rsid w:val="00BE0577"/>
    <w:rsid w:val="00BE2839"/>
    <w:rsid w:val="00BE2B47"/>
    <w:rsid w:val="00BE42DB"/>
    <w:rsid w:val="00BE551F"/>
    <w:rsid w:val="00BE669C"/>
    <w:rsid w:val="00BE74E3"/>
    <w:rsid w:val="00BF13F1"/>
    <w:rsid w:val="00BF1DB0"/>
    <w:rsid w:val="00BF1F3F"/>
    <w:rsid w:val="00BF3322"/>
    <w:rsid w:val="00BF54B1"/>
    <w:rsid w:val="00BF5BC4"/>
    <w:rsid w:val="00BF68DF"/>
    <w:rsid w:val="00BF6BFD"/>
    <w:rsid w:val="00BF757E"/>
    <w:rsid w:val="00BF7C31"/>
    <w:rsid w:val="00C00150"/>
    <w:rsid w:val="00C02452"/>
    <w:rsid w:val="00C03023"/>
    <w:rsid w:val="00C03266"/>
    <w:rsid w:val="00C04CF3"/>
    <w:rsid w:val="00C05D6C"/>
    <w:rsid w:val="00C0751E"/>
    <w:rsid w:val="00C13ADD"/>
    <w:rsid w:val="00C13BCE"/>
    <w:rsid w:val="00C13EC3"/>
    <w:rsid w:val="00C14F66"/>
    <w:rsid w:val="00C15454"/>
    <w:rsid w:val="00C1569B"/>
    <w:rsid w:val="00C15AAA"/>
    <w:rsid w:val="00C213F1"/>
    <w:rsid w:val="00C22C3B"/>
    <w:rsid w:val="00C23265"/>
    <w:rsid w:val="00C25474"/>
    <w:rsid w:val="00C26ED9"/>
    <w:rsid w:val="00C2716E"/>
    <w:rsid w:val="00C27937"/>
    <w:rsid w:val="00C27C57"/>
    <w:rsid w:val="00C27FDE"/>
    <w:rsid w:val="00C30F02"/>
    <w:rsid w:val="00C327E5"/>
    <w:rsid w:val="00C343B6"/>
    <w:rsid w:val="00C34B7C"/>
    <w:rsid w:val="00C35E2A"/>
    <w:rsid w:val="00C36BB8"/>
    <w:rsid w:val="00C37987"/>
    <w:rsid w:val="00C37A00"/>
    <w:rsid w:val="00C37DE0"/>
    <w:rsid w:val="00C40997"/>
    <w:rsid w:val="00C41888"/>
    <w:rsid w:val="00C43891"/>
    <w:rsid w:val="00C4432B"/>
    <w:rsid w:val="00C46FA6"/>
    <w:rsid w:val="00C47EA9"/>
    <w:rsid w:val="00C509C2"/>
    <w:rsid w:val="00C5316E"/>
    <w:rsid w:val="00C547C6"/>
    <w:rsid w:val="00C55147"/>
    <w:rsid w:val="00C55EB4"/>
    <w:rsid w:val="00C55F54"/>
    <w:rsid w:val="00C56291"/>
    <w:rsid w:val="00C56961"/>
    <w:rsid w:val="00C56F7A"/>
    <w:rsid w:val="00C603C1"/>
    <w:rsid w:val="00C61164"/>
    <w:rsid w:val="00C614EA"/>
    <w:rsid w:val="00C626EC"/>
    <w:rsid w:val="00C71550"/>
    <w:rsid w:val="00C7320E"/>
    <w:rsid w:val="00C73C2A"/>
    <w:rsid w:val="00C75F35"/>
    <w:rsid w:val="00C76A2D"/>
    <w:rsid w:val="00C77EF8"/>
    <w:rsid w:val="00C80F0F"/>
    <w:rsid w:val="00C816BC"/>
    <w:rsid w:val="00C818FB"/>
    <w:rsid w:val="00C82130"/>
    <w:rsid w:val="00C82E91"/>
    <w:rsid w:val="00C841B3"/>
    <w:rsid w:val="00C84EAC"/>
    <w:rsid w:val="00C856E7"/>
    <w:rsid w:val="00C860FE"/>
    <w:rsid w:val="00C870E2"/>
    <w:rsid w:val="00C878AF"/>
    <w:rsid w:val="00C90AA9"/>
    <w:rsid w:val="00C90E56"/>
    <w:rsid w:val="00C910E4"/>
    <w:rsid w:val="00C91208"/>
    <w:rsid w:val="00C91C2C"/>
    <w:rsid w:val="00C91C4A"/>
    <w:rsid w:val="00C9355A"/>
    <w:rsid w:val="00C9516E"/>
    <w:rsid w:val="00C95368"/>
    <w:rsid w:val="00C956DE"/>
    <w:rsid w:val="00CA1089"/>
    <w:rsid w:val="00CA1A4C"/>
    <w:rsid w:val="00CA27C7"/>
    <w:rsid w:val="00CA54EF"/>
    <w:rsid w:val="00CA58DF"/>
    <w:rsid w:val="00CA6658"/>
    <w:rsid w:val="00CA6E7D"/>
    <w:rsid w:val="00CA7033"/>
    <w:rsid w:val="00CA7620"/>
    <w:rsid w:val="00CB00D6"/>
    <w:rsid w:val="00CB014D"/>
    <w:rsid w:val="00CB1760"/>
    <w:rsid w:val="00CB3443"/>
    <w:rsid w:val="00CB3952"/>
    <w:rsid w:val="00CB41E2"/>
    <w:rsid w:val="00CB52AC"/>
    <w:rsid w:val="00CC1AF9"/>
    <w:rsid w:val="00CC222D"/>
    <w:rsid w:val="00CC2310"/>
    <w:rsid w:val="00CC2935"/>
    <w:rsid w:val="00CC5259"/>
    <w:rsid w:val="00CC6C9D"/>
    <w:rsid w:val="00CD005E"/>
    <w:rsid w:val="00CD0840"/>
    <w:rsid w:val="00CD0A6B"/>
    <w:rsid w:val="00CD0D23"/>
    <w:rsid w:val="00CD1D32"/>
    <w:rsid w:val="00CD2122"/>
    <w:rsid w:val="00CD4F46"/>
    <w:rsid w:val="00CD4F74"/>
    <w:rsid w:val="00CD5798"/>
    <w:rsid w:val="00CD5EE3"/>
    <w:rsid w:val="00CD60AA"/>
    <w:rsid w:val="00CD6545"/>
    <w:rsid w:val="00CD6B4F"/>
    <w:rsid w:val="00CD703F"/>
    <w:rsid w:val="00CE0AEE"/>
    <w:rsid w:val="00CE29DE"/>
    <w:rsid w:val="00CE3650"/>
    <w:rsid w:val="00CE3933"/>
    <w:rsid w:val="00CE583E"/>
    <w:rsid w:val="00CE6476"/>
    <w:rsid w:val="00CE6BFA"/>
    <w:rsid w:val="00CE79AB"/>
    <w:rsid w:val="00CF08EA"/>
    <w:rsid w:val="00CF0F8D"/>
    <w:rsid w:val="00CF31FC"/>
    <w:rsid w:val="00CF3244"/>
    <w:rsid w:val="00CF346E"/>
    <w:rsid w:val="00CF3496"/>
    <w:rsid w:val="00CF3B1C"/>
    <w:rsid w:val="00CF6008"/>
    <w:rsid w:val="00CF6C34"/>
    <w:rsid w:val="00CF6DE1"/>
    <w:rsid w:val="00CF7463"/>
    <w:rsid w:val="00D00AD6"/>
    <w:rsid w:val="00D01094"/>
    <w:rsid w:val="00D010CE"/>
    <w:rsid w:val="00D027E7"/>
    <w:rsid w:val="00D02ED1"/>
    <w:rsid w:val="00D0456E"/>
    <w:rsid w:val="00D06B90"/>
    <w:rsid w:val="00D06C57"/>
    <w:rsid w:val="00D06E31"/>
    <w:rsid w:val="00D11498"/>
    <w:rsid w:val="00D1232B"/>
    <w:rsid w:val="00D136DF"/>
    <w:rsid w:val="00D14110"/>
    <w:rsid w:val="00D153FE"/>
    <w:rsid w:val="00D16C02"/>
    <w:rsid w:val="00D172F3"/>
    <w:rsid w:val="00D1785B"/>
    <w:rsid w:val="00D17D81"/>
    <w:rsid w:val="00D203DD"/>
    <w:rsid w:val="00D205BA"/>
    <w:rsid w:val="00D20692"/>
    <w:rsid w:val="00D2153B"/>
    <w:rsid w:val="00D22073"/>
    <w:rsid w:val="00D22517"/>
    <w:rsid w:val="00D23046"/>
    <w:rsid w:val="00D230A5"/>
    <w:rsid w:val="00D235D8"/>
    <w:rsid w:val="00D24F2E"/>
    <w:rsid w:val="00D26467"/>
    <w:rsid w:val="00D26E1C"/>
    <w:rsid w:val="00D27767"/>
    <w:rsid w:val="00D30DE1"/>
    <w:rsid w:val="00D3166E"/>
    <w:rsid w:val="00D3375F"/>
    <w:rsid w:val="00D34732"/>
    <w:rsid w:val="00D371E0"/>
    <w:rsid w:val="00D4184A"/>
    <w:rsid w:val="00D41D5B"/>
    <w:rsid w:val="00D41E39"/>
    <w:rsid w:val="00D423CC"/>
    <w:rsid w:val="00D42872"/>
    <w:rsid w:val="00D42D4E"/>
    <w:rsid w:val="00D44FBB"/>
    <w:rsid w:val="00D45A07"/>
    <w:rsid w:val="00D46A0C"/>
    <w:rsid w:val="00D473B8"/>
    <w:rsid w:val="00D50A43"/>
    <w:rsid w:val="00D515A3"/>
    <w:rsid w:val="00D51696"/>
    <w:rsid w:val="00D5194B"/>
    <w:rsid w:val="00D53410"/>
    <w:rsid w:val="00D53A43"/>
    <w:rsid w:val="00D571B2"/>
    <w:rsid w:val="00D57679"/>
    <w:rsid w:val="00D6058C"/>
    <w:rsid w:val="00D60F85"/>
    <w:rsid w:val="00D61F9A"/>
    <w:rsid w:val="00D62711"/>
    <w:rsid w:val="00D63DB6"/>
    <w:rsid w:val="00D6439F"/>
    <w:rsid w:val="00D657FD"/>
    <w:rsid w:val="00D65B2B"/>
    <w:rsid w:val="00D700D4"/>
    <w:rsid w:val="00D701E7"/>
    <w:rsid w:val="00D7178A"/>
    <w:rsid w:val="00D71999"/>
    <w:rsid w:val="00D72A75"/>
    <w:rsid w:val="00D7427E"/>
    <w:rsid w:val="00D7570C"/>
    <w:rsid w:val="00D76269"/>
    <w:rsid w:val="00D76807"/>
    <w:rsid w:val="00D77029"/>
    <w:rsid w:val="00D77542"/>
    <w:rsid w:val="00D81E5B"/>
    <w:rsid w:val="00D83128"/>
    <w:rsid w:val="00D8318A"/>
    <w:rsid w:val="00D84445"/>
    <w:rsid w:val="00D86199"/>
    <w:rsid w:val="00D8697C"/>
    <w:rsid w:val="00D87723"/>
    <w:rsid w:val="00D90282"/>
    <w:rsid w:val="00D905C1"/>
    <w:rsid w:val="00D905D0"/>
    <w:rsid w:val="00D913E2"/>
    <w:rsid w:val="00D91C98"/>
    <w:rsid w:val="00D92B0C"/>
    <w:rsid w:val="00D92FD6"/>
    <w:rsid w:val="00D94C1A"/>
    <w:rsid w:val="00D94F54"/>
    <w:rsid w:val="00D950D3"/>
    <w:rsid w:val="00D95200"/>
    <w:rsid w:val="00D955E6"/>
    <w:rsid w:val="00D97CF5"/>
    <w:rsid w:val="00DA0904"/>
    <w:rsid w:val="00DA1CE8"/>
    <w:rsid w:val="00DA2048"/>
    <w:rsid w:val="00DA3065"/>
    <w:rsid w:val="00DA3D7C"/>
    <w:rsid w:val="00DA5638"/>
    <w:rsid w:val="00DA6223"/>
    <w:rsid w:val="00DB00D6"/>
    <w:rsid w:val="00DB0DC6"/>
    <w:rsid w:val="00DB0EA2"/>
    <w:rsid w:val="00DB1574"/>
    <w:rsid w:val="00DB183D"/>
    <w:rsid w:val="00DB29BF"/>
    <w:rsid w:val="00DB33B9"/>
    <w:rsid w:val="00DB3622"/>
    <w:rsid w:val="00DC03C1"/>
    <w:rsid w:val="00DC0E6F"/>
    <w:rsid w:val="00DC187E"/>
    <w:rsid w:val="00DC3573"/>
    <w:rsid w:val="00DC3881"/>
    <w:rsid w:val="00DC4CD1"/>
    <w:rsid w:val="00DC7AF0"/>
    <w:rsid w:val="00DD08BA"/>
    <w:rsid w:val="00DD28B1"/>
    <w:rsid w:val="00DD3188"/>
    <w:rsid w:val="00DD321C"/>
    <w:rsid w:val="00DD4DD8"/>
    <w:rsid w:val="00DD4E2D"/>
    <w:rsid w:val="00DD5B88"/>
    <w:rsid w:val="00DD7B9F"/>
    <w:rsid w:val="00DE0516"/>
    <w:rsid w:val="00DE0C4A"/>
    <w:rsid w:val="00DE17F0"/>
    <w:rsid w:val="00DE2B0F"/>
    <w:rsid w:val="00DE2F0E"/>
    <w:rsid w:val="00DE691F"/>
    <w:rsid w:val="00DE72AC"/>
    <w:rsid w:val="00DF01B6"/>
    <w:rsid w:val="00DF21A2"/>
    <w:rsid w:val="00DF29B3"/>
    <w:rsid w:val="00DF31E5"/>
    <w:rsid w:val="00DF40E9"/>
    <w:rsid w:val="00DF47E6"/>
    <w:rsid w:val="00DF51F7"/>
    <w:rsid w:val="00DF5A04"/>
    <w:rsid w:val="00DF74B3"/>
    <w:rsid w:val="00E010C1"/>
    <w:rsid w:val="00E0112D"/>
    <w:rsid w:val="00E0124D"/>
    <w:rsid w:val="00E019DF"/>
    <w:rsid w:val="00E021B3"/>
    <w:rsid w:val="00E02337"/>
    <w:rsid w:val="00E02575"/>
    <w:rsid w:val="00E02C04"/>
    <w:rsid w:val="00E03D8F"/>
    <w:rsid w:val="00E04917"/>
    <w:rsid w:val="00E04F73"/>
    <w:rsid w:val="00E05AEC"/>
    <w:rsid w:val="00E069B0"/>
    <w:rsid w:val="00E0727B"/>
    <w:rsid w:val="00E12203"/>
    <w:rsid w:val="00E1293D"/>
    <w:rsid w:val="00E12EE7"/>
    <w:rsid w:val="00E13B6E"/>
    <w:rsid w:val="00E147C1"/>
    <w:rsid w:val="00E16B29"/>
    <w:rsid w:val="00E208BD"/>
    <w:rsid w:val="00E2104A"/>
    <w:rsid w:val="00E229EB"/>
    <w:rsid w:val="00E259FE"/>
    <w:rsid w:val="00E269C0"/>
    <w:rsid w:val="00E300D8"/>
    <w:rsid w:val="00E3126F"/>
    <w:rsid w:val="00E3143F"/>
    <w:rsid w:val="00E316A3"/>
    <w:rsid w:val="00E3189F"/>
    <w:rsid w:val="00E31DC7"/>
    <w:rsid w:val="00E331EA"/>
    <w:rsid w:val="00E33364"/>
    <w:rsid w:val="00E35059"/>
    <w:rsid w:val="00E37852"/>
    <w:rsid w:val="00E40497"/>
    <w:rsid w:val="00E41A52"/>
    <w:rsid w:val="00E42818"/>
    <w:rsid w:val="00E45833"/>
    <w:rsid w:val="00E465C7"/>
    <w:rsid w:val="00E471A5"/>
    <w:rsid w:val="00E4728B"/>
    <w:rsid w:val="00E47830"/>
    <w:rsid w:val="00E47A02"/>
    <w:rsid w:val="00E5128E"/>
    <w:rsid w:val="00E51D5B"/>
    <w:rsid w:val="00E52A95"/>
    <w:rsid w:val="00E52C30"/>
    <w:rsid w:val="00E535D8"/>
    <w:rsid w:val="00E54853"/>
    <w:rsid w:val="00E55448"/>
    <w:rsid w:val="00E554EE"/>
    <w:rsid w:val="00E56FD5"/>
    <w:rsid w:val="00E62471"/>
    <w:rsid w:val="00E62DF8"/>
    <w:rsid w:val="00E636D9"/>
    <w:rsid w:val="00E6446C"/>
    <w:rsid w:val="00E646A1"/>
    <w:rsid w:val="00E65375"/>
    <w:rsid w:val="00E66059"/>
    <w:rsid w:val="00E71737"/>
    <w:rsid w:val="00E718E4"/>
    <w:rsid w:val="00E72BD6"/>
    <w:rsid w:val="00E73054"/>
    <w:rsid w:val="00E737D1"/>
    <w:rsid w:val="00E737E1"/>
    <w:rsid w:val="00E76CE4"/>
    <w:rsid w:val="00E772D6"/>
    <w:rsid w:val="00E7754B"/>
    <w:rsid w:val="00E7774D"/>
    <w:rsid w:val="00E77754"/>
    <w:rsid w:val="00E808AF"/>
    <w:rsid w:val="00E80E44"/>
    <w:rsid w:val="00E81DF1"/>
    <w:rsid w:val="00E82558"/>
    <w:rsid w:val="00E840F5"/>
    <w:rsid w:val="00E85AF8"/>
    <w:rsid w:val="00E85C3C"/>
    <w:rsid w:val="00E8623E"/>
    <w:rsid w:val="00E8664C"/>
    <w:rsid w:val="00E86B2A"/>
    <w:rsid w:val="00E87B65"/>
    <w:rsid w:val="00E90FD3"/>
    <w:rsid w:val="00E91970"/>
    <w:rsid w:val="00E92FF4"/>
    <w:rsid w:val="00E93A97"/>
    <w:rsid w:val="00E93FDF"/>
    <w:rsid w:val="00E9461D"/>
    <w:rsid w:val="00E95D02"/>
    <w:rsid w:val="00E97012"/>
    <w:rsid w:val="00E97BA9"/>
    <w:rsid w:val="00E97E9D"/>
    <w:rsid w:val="00EA19BA"/>
    <w:rsid w:val="00EA2C15"/>
    <w:rsid w:val="00EA32C9"/>
    <w:rsid w:val="00EA35E1"/>
    <w:rsid w:val="00EA498C"/>
    <w:rsid w:val="00EA70E2"/>
    <w:rsid w:val="00EA79B4"/>
    <w:rsid w:val="00EB00D5"/>
    <w:rsid w:val="00EB15CA"/>
    <w:rsid w:val="00EB1BC1"/>
    <w:rsid w:val="00EB1C3D"/>
    <w:rsid w:val="00EB2224"/>
    <w:rsid w:val="00EB22C3"/>
    <w:rsid w:val="00EB303D"/>
    <w:rsid w:val="00EB39F2"/>
    <w:rsid w:val="00EB5508"/>
    <w:rsid w:val="00EB62EA"/>
    <w:rsid w:val="00EB6CAB"/>
    <w:rsid w:val="00ED0444"/>
    <w:rsid w:val="00ED0DF0"/>
    <w:rsid w:val="00ED171C"/>
    <w:rsid w:val="00ED1E56"/>
    <w:rsid w:val="00ED6977"/>
    <w:rsid w:val="00ED6F24"/>
    <w:rsid w:val="00ED71D0"/>
    <w:rsid w:val="00EE414B"/>
    <w:rsid w:val="00EE545E"/>
    <w:rsid w:val="00EE554E"/>
    <w:rsid w:val="00EE5958"/>
    <w:rsid w:val="00EE5A61"/>
    <w:rsid w:val="00EE6FAB"/>
    <w:rsid w:val="00EE7251"/>
    <w:rsid w:val="00EE732A"/>
    <w:rsid w:val="00EE78A1"/>
    <w:rsid w:val="00EE7E43"/>
    <w:rsid w:val="00EE7E54"/>
    <w:rsid w:val="00EF0183"/>
    <w:rsid w:val="00EF2F43"/>
    <w:rsid w:val="00EF3C47"/>
    <w:rsid w:val="00EF3C88"/>
    <w:rsid w:val="00EF4203"/>
    <w:rsid w:val="00EF4664"/>
    <w:rsid w:val="00EF4C5A"/>
    <w:rsid w:val="00EF4DBA"/>
    <w:rsid w:val="00EF526C"/>
    <w:rsid w:val="00EF6706"/>
    <w:rsid w:val="00EF6E9D"/>
    <w:rsid w:val="00EF700A"/>
    <w:rsid w:val="00EF7852"/>
    <w:rsid w:val="00EF78C6"/>
    <w:rsid w:val="00F001EA"/>
    <w:rsid w:val="00F01E2D"/>
    <w:rsid w:val="00F03D50"/>
    <w:rsid w:val="00F040ED"/>
    <w:rsid w:val="00F04102"/>
    <w:rsid w:val="00F04C00"/>
    <w:rsid w:val="00F076F1"/>
    <w:rsid w:val="00F077DF"/>
    <w:rsid w:val="00F12805"/>
    <w:rsid w:val="00F12903"/>
    <w:rsid w:val="00F12C90"/>
    <w:rsid w:val="00F13C36"/>
    <w:rsid w:val="00F141A6"/>
    <w:rsid w:val="00F153CE"/>
    <w:rsid w:val="00F15ECE"/>
    <w:rsid w:val="00F162B2"/>
    <w:rsid w:val="00F162B7"/>
    <w:rsid w:val="00F174C5"/>
    <w:rsid w:val="00F17BE2"/>
    <w:rsid w:val="00F2017F"/>
    <w:rsid w:val="00F20FFF"/>
    <w:rsid w:val="00F24080"/>
    <w:rsid w:val="00F27381"/>
    <w:rsid w:val="00F27F52"/>
    <w:rsid w:val="00F30F68"/>
    <w:rsid w:val="00F30FFD"/>
    <w:rsid w:val="00F32C6B"/>
    <w:rsid w:val="00F34776"/>
    <w:rsid w:val="00F34C0E"/>
    <w:rsid w:val="00F34E9B"/>
    <w:rsid w:val="00F3549F"/>
    <w:rsid w:val="00F403F6"/>
    <w:rsid w:val="00F43F26"/>
    <w:rsid w:val="00F46D98"/>
    <w:rsid w:val="00F50CA5"/>
    <w:rsid w:val="00F51A17"/>
    <w:rsid w:val="00F5338E"/>
    <w:rsid w:val="00F53414"/>
    <w:rsid w:val="00F53554"/>
    <w:rsid w:val="00F53771"/>
    <w:rsid w:val="00F53B73"/>
    <w:rsid w:val="00F56D6A"/>
    <w:rsid w:val="00F576EA"/>
    <w:rsid w:val="00F6240F"/>
    <w:rsid w:val="00F663B1"/>
    <w:rsid w:val="00F66E37"/>
    <w:rsid w:val="00F7002A"/>
    <w:rsid w:val="00F700E8"/>
    <w:rsid w:val="00F7018D"/>
    <w:rsid w:val="00F722DA"/>
    <w:rsid w:val="00F73158"/>
    <w:rsid w:val="00F7456A"/>
    <w:rsid w:val="00F751EE"/>
    <w:rsid w:val="00F75812"/>
    <w:rsid w:val="00F7655A"/>
    <w:rsid w:val="00F769C0"/>
    <w:rsid w:val="00F76BBA"/>
    <w:rsid w:val="00F7738B"/>
    <w:rsid w:val="00F8314F"/>
    <w:rsid w:val="00F8474A"/>
    <w:rsid w:val="00F853A7"/>
    <w:rsid w:val="00F85628"/>
    <w:rsid w:val="00F8620D"/>
    <w:rsid w:val="00F86623"/>
    <w:rsid w:val="00F873E3"/>
    <w:rsid w:val="00F900FB"/>
    <w:rsid w:val="00F90995"/>
    <w:rsid w:val="00F90B13"/>
    <w:rsid w:val="00F912BE"/>
    <w:rsid w:val="00F9403C"/>
    <w:rsid w:val="00F94F9A"/>
    <w:rsid w:val="00F964C4"/>
    <w:rsid w:val="00F967F5"/>
    <w:rsid w:val="00F96D3A"/>
    <w:rsid w:val="00F972B3"/>
    <w:rsid w:val="00F97D0D"/>
    <w:rsid w:val="00F97F6C"/>
    <w:rsid w:val="00FA0360"/>
    <w:rsid w:val="00FA0C6B"/>
    <w:rsid w:val="00FA1309"/>
    <w:rsid w:val="00FA2119"/>
    <w:rsid w:val="00FA2D41"/>
    <w:rsid w:val="00FA3870"/>
    <w:rsid w:val="00FA4A18"/>
    <w:rsid w:val="00FA604D"/>
    <w:rsid w:val="00FB0BCD"/>
    <w:rsid w:val="00FB1AD0"/>
    <w:rsid w:val="00FB2C3E"/>
    <w:rsid w:val="00FB3AB6"/>
    <w:rsid w:val="00FB45A3"/>
    <w:rsid w:val="00FB61BD"/>
    <w:rsid w:val="00FB6BE7"/>
    <w:rsid w:val="00FC09FA"/>
    <w:rsid w:val="00FC0BC3"/>
    <w:rsid w:val="00FC1CD3"/>
    <w:rsid w:val="00FC3A6A"/>
    <w:rsid w:val="00FC4541"/>
    <w:rsid w:val="00FC4D07"/>
    <w:rsid w:val="00FC51E8"/>
    <w:rsid w:val="00FC5590"/>
    <w:rsid w:val="00FC5604"/>
    <w:rsid w:val="00FC5635"/>
    <w:rsid w:val="00FC5EBD"/>
    <w:rsid w:val="00FC69FE"/>
    <w:rsid w:val="00FC6B99"/>
    <w:rsid w:val="00FD1C1E"/>
    <w:rsid w:val="00FD242B"/>
    <w:rsid w:val="00FD5F7D"/>
    <w:rsid w:val="00FD6776"/>
    <w:rsid w:val="00FD6984"/>
    <w:rsid w:val="00FD6A8A"/>
    <w:rsid w:val="00FD784A"/>
    <w:rsid w:val="00FE0474"/>
    <w:rsid w:val="00FE067B"/>
    <w:rsid w:val="00FE1873"/>
    <w:rsid w:val="00FE27D7"/>
    <w:rsid w:val="00FE2AE8"/>
    <w:rsid w:val="00FE4E8B"/>
    <w:rsid w:val="00FE5620"/>
    <w:rsid w:val="00FF0317"/>
    <w:rsid w:val="00FF13CA"/>
    <w:rsid w:val="00FF23C2"/>
    <w:rsid w:val="00FF2F65"/>
    <w:rsid w:val="00FF3FEB"/>
    <w:rsid w:val="00FF4016"/>
    <w:rsid w:val="00FF4246"/>
    <w:rsid w:val="00FF5026"/>
    <w:rsid w:val="00FF5D94"/>
    <w:rsid w:val="00FF712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79701"/>
  <w15:docId w15:val="{01102536-AB76-444F-8594-79AA16EB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277" w:hanging="651"/>
      <w:outlineLvl w:val="0"/>
    </w:pPr>
    <w:rPr>
      <w:rFonts w:ascii="Arial" w:eastAsia="Arial" w:hAnsi="Arial"/>
      <w:b/>
      <w:bCs/>
      <w:sz w:val="18"/>
      <w:szCs w:val="18"/>
    </w:rPr>
  </w:style>
  <w:style w:type="paragraph" w:styleId="Heading2">
    <w:name w:val="heading 2"/>
    <w:basedOn w:val="Normal"/>
    <w:next w:val="Normal"/>
    <w:link w:val="Heading2Char"/>
    <w:uiPriority w:val="9"/>
    <w:unhideWhenUsed/>
    <w:qFormat/>
    <w:rsid w:val="002B136B"/>
    <w:pPr>
      <w:keepNext/>
      <w:keepLines/>
      <w:spacing w:before="40"/>
      <w:outlineLvl w:val="1"/>
    </w:pPr>
    <w:rPr>
      <w:rFonts w:ascii="Arial" w:eastAsiaTheme="majorEastAsia" w:hAnsi="Arial" w:cstheme="majorBidi"/>
      <w:b/>
      <w:sz w:val="24"/>
      <w:szCs w:val="26"/>
    </w:rPr>
  </w:style>
  <w:style w:type="paragraph" w:styleId="Heading6">
    <w:name w:val="heading 6"/>
    <w:basedOn w:val="Normal"/>
    <w:next w:val="Normal"/>
    <w:link w:val="Heading6Char"/>
    <w:uiPriority w:val="9"/>
    <w:semiHidden/>
    <w:unhideWhenUsed/>
    <w:qFormat/>
    <w:rsid w:val="0089702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76"/>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1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C98"/>
    <w:rPr>
      <w:rFonts w:ascii="Segoe UI" w:hAnsi="Segoe UI" w:cs="Segoe UI"/>
      <w:sz w:val="18"/>
      <w:szCs w:val="18"/>
    </w:rPr>
  </w:style>
  <w:style w:type="character" w:customStyle="1" w:styleId="Heading6Char">
    <w:name w:val="Heading 6 Char"/>
    <w:basedOn w:val="DefaultParagraphFont"/>
    <w:link w:val="Heading6"/>
    <w:uiPriority w:val="9"/>
    <w:semiHidden/>
    <w:rsid w:val="00897026"/>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897026"/>
    <w:pPr>
      <w:spacing w:after="120" w:line="480" w:lineRule="auto"/>
    </w:pPr>
  </w:style>
  <w:style w:type="character" w:customStyle="1" w:styleId="BodyText2Char">
    <w:name w:val="Body Text 2 Char"/>
    <w:basedOn w:val="DefaultParagraphFont"/>
    <w:link w:val="BodyText2"/>
    <w:uiPriority w:val="99"/>
    <w:semiHidden/>
    <w:rsid w:val="00897026"/>
  </w:style>
  <w:style w:type="paragraph" w:styleId="BodyText3">
    <w:name w:val="Body Text 3"/>
    <w:basedOn w:val="Normal"/>
    <w:link w:val="BodyText3Char"/>
    <w:uiPriority w:val="99"/>
    <w:semiHidden/>
    <w:unhideWhenUsed/>
    <w:rsid w:val="00897026"/>
    <w:pPr>
      <w:spacing w:after="120"/>
    </w:pPr>
    <w:rPr>
      <w:sz w:val="16"/>
      <w:szCs w:val="16"/>
    </w:rPr>
  </w:style>
  <w:style w:type="character" w:customStyle="1" w:styleId="BodyText3Char">
    <w:name w:val="Body Text 3 Char"/>
    <w:basedOn w:val="DefaultParagraphFont"/>
    <w:link w:val="BodyText3"/>
    <w:uiPriority w:val="99"/>
    <w:semiHidden/>
    <w:rsid w:val="00897026"/>
    <w:rPr>
      <w:sz w:val="16"/>
      <w:szCs w:val="16"/>
    </w:rPr>
  </w:style>
  <w:style w:type="paragraph" w:styleId="Header">
    <w:name w:val="header"/>
    <w:basedOn w:val="Normal"/>
    <w:link w:val="HeaderChar"/>
    <w:uiPriority w:val="99"/>
    <w:rsid w:val="00897026"/>
    <w:pPr>
      <w:widowControl/>
      <w:tabs>
        <w:tab w:val="center" w:pos="4320"/>
        <w:tab w:val="right" w:pos="8640"/>
      </w:tabs>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897026"/>
    <w:rPr>
      <w:rFonts w:ascii="Times New Roman" w:eastAsia="Times New Roman" w:hAnsi="Times New Roman" w:cs="Times New Roman"/>
      <w:sz w:val="20"/>
      <w:szCs w:val="20"/>
      <w:lang w:val="en-GB"/>
    </w:rPr>
  </w:style>
  <w:style w:type="paragraph" w:styleId="NoSpacing">
    <w:name w:val="No Spacing"/>
    <w:uiPriority w:val="1"/>
    <w:qFormat/>
    <w:rsid w:val="00897026"/>
    <w:pPr>
      <w:widowControl/>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97026"/>
    <w:pPr>
      <w:tabs>
        <w:tab w:val="center" w:pos="4513"/>
        <w:tab w:val="right" w:pos="9026"/>
      </w:tabs>
    </w:pPr>
  </w:style>
  <w:style w:type="character" w:customStyle="1" w:styleId="FooterChar">
    <w:name w:val="Footer Char"/>
    <w:basedOn w:val="DefaultParagraphFont"/>
    <w:link w:val="Footer"/>
    <w:uiPriority w:val="99"/>
    <w:rsid w:val="00897026"/>
  </w:style>
  <w:style w:type="character" w:styleId="CommentReference">
    <w:name w:val="annotation reference"/>
    <w:basedOn w:val="DefaultParagraphFont"/>
    <w:uiPriority w:val="99"/>
    <w:semiHidden/>
    <w:unhideWhenUsed/>
    <w:rsid w:val="0036084B"/>
    <w:rPr>
      <w:sz w:val="16"/>
      <w:szCs w:val="16"/>
    </w:rPr>
  </w:style>
  <w:style w:type="paragraph" w:styleId="CommentText">
    <w:name w:val="annotation text"/>
    <w:basedOn w:val="Normal"/>
    <w:link w:val="CommentTextChar"/>
    <w:uiPriority w:val="99"/>
    <w:semiHidden/>
    <w:unhideWhenUsed/>
    <w:rsid w:val="0036084B"/>
    <w:rPr>
      <w:sz w:val="20"/>
      <w:szCs w:val="20"/>
    </w:rPr>
  </w:style>
  <w:style w:type="character" w:customStyle="1" w:styleId="CommentTextChar">
    <w:name w:val="Comment Text Char"/>
    <w:basedOn w:val="DefaultParagraphFont"/>
    <w:link w:val="CommentText"/>
    <w:uiPriority w:val="99"/>
    <w:semiHidden/>
    <w:rsid w:val="0036084B"/>
    <w:rPr>
      <w:sz w:val="20"/>
      <w:szCs w:val="20"/>
    </w:rPr>
  </w:style>
  <w:style w:type="paragraph" w:styleId="CommentSubject">
    <w:name w:val="annotation subject"/>
    <w:basedOn w:val="CommentText"/>
    <w:next w:val="CommentText"/>
    <w:link w:val="CommentSubjectChar"/>
    <w:uiPriority w:val="99"/>
    <w:semiHidden/>
    <w:unhideWhenUsed/>
    <w:rsid w:val="0036084B"/>
    <w:rPr>
      <w:b/>
      <w:bCs/>
    </w:rPr>
  </w:style>
  <w:style w:type="character" w:customStyle="1" w:styleId="CommentSubjectChar">
    <w:name w:val="Comment Subject Char"/>
    <w:basedOn w:val="CommentTextChar"/>
    <w:link w:val="CommentSubject"/>
    <w:uiPriority w:val="99"/>
    <w:semiHidden/>
    <w:rsid w:val="0036084B"/>
    <w:rPr>
      <w:b/>
      <w:bCs/>
      <w:sz w:val="20"/>
      <w:szCs w:val="20"/>
    </w:rPr>
  </w:style>
  <w:style w:type="table" w:styleId="TableGrid">
    <w:name w:val="Table Grid"/>
    <w:basedOn w:val="TableNormal"/>
    <w:uiPriority w:val="39"/>
    <w:rsid w:val="00E9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temNoIndent">
    <w:name w:val="TableItemNoIndent"/>
    <w:basedOn w:val="Normal"/>
    <w:rsid w:val="00414351"/>
    <w:pPr>
      <w:widowControl/>
      <w:spacing w:before="60" w:after="60"/>
    </w:pPr>
    <w:rPr>
      <w:rFonts w:ascii="Times New Roman" w:eastAsia="Times New Roman" w:hAnsi="Times New Roman" w:cs="Times New Roman"/>
      <w:szCs w:val="20"/>
      <w:lang w:val="en-GB"/>
    </w:rPr>
  </w:style>
  <w:style w:type="character" w:styleId="PlaceholderText">
    <w:name w:val="Placeholder Text"/>
    <w:basedOn w:val="DefaultParagraphFont"/>
    <w:uiPriority w:val="99"/>
    <w:semiHidden/>
    <w:rsid w:val="00A810B1"/>
    <w:rPr>
      <w:color w:val="808080"/>
    </w:rPr>
  </w:style>
  <w:style w:type="character" w:styleId="Hyperlink">
    <w:name w:val="Hyperlink"/>
    <w:basedOn w:val="DefaultParagraphFont"/>
    <w:uiPriority w:val="99"/>
    <w:unhideWhenUsed/>
    <w:rsid w:val="00113A7C"/>
    <w:rPr>
      <w:color w:val="0000FF" w:themeColor="hyperlink"/>
      <w:u w:val="single"/>
    </w:rPr>
  </w:style>
  <w:style w:type="paragraph" w:customStyle="1" w:styleId="Default">
    <w:name w:val="Default"/>
    <w:rsid w:val="001B3EB8"/>
    <w:pPr>
      <w:widowControl/>
      <w:autoSpaceDE w:val="0"/>
      <w:autoSpaceDN w:val="0"/>
      <w:adjustRightInd w:val="0"/>
    </w:pPr>
    <w:rPr>
      <w:rFonts w:ascii="Arial" w:eastAsiaTheme="minorEastAsia" w:hAnsi="Arial" w:cs="Arial"/>
      <w:color w:val="000000"/>
      <w:sz w:val="24"/>
      <w:szCs w:val="24"/>
      <w:lang w:val="en-SG" w:eastAsia="zh-CN"/>
    </w:rPr>
  </w:style>
  <w:style w:type="character" w:styleId="UnresolvedMention">
    <w:name w:val="Unresolved Mention"/>
    <w:basedOn w:val="DefaultParagraphFont"/>
    <w:uiPriority w:val="99"/>
    <w:semiHidden/>
    <w:unhideWhenUsed/>
    <w:rsid w:val="00796B9C"/>
    <w:rPr>
      <w:color w:val="605E5C"/>
      <w:shd w:val="clear" w:color="auto" w:fill="E1DFDD"/>
    </w:rPr>
  </w:style>
  <w:style w:type="character" w:customStyle="1" w:styleId="Heading2Char">
    <w:name w:val="Heading 2 Char"/>
    <w:basedOn w:val="DefaultParagraphFont"/>
    <w:link w:val="Heading2"/>
    <w:uiPriority w:val="9"/>
    <w:rsid w:val="002B136B"/>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A60F85"/>
    <w:rPr>
      <w:rFonts w:ascii="Arial" w:eastAsia="Arial" w:hAnsi="Arial"/>
      <w:b/>
      <w:bCs/>
      <w:sz w:val="18"/>
      <w:szCs w:val="18"/>
    </w:rPr>
  </w:style>
  <w:style w:type="paragraph" w:styleId="TOC1">
    <w:name w:val="toc 1"/>
    <w:basedOn w:val="Normal"/>
    <w:uiPriority w:val="39"/>
    <w:qFormat/>
    <w:rsid w:val="00A60F85"/>
    <w:pPr>
      <w:spacing w:before="97"/>
      <w:ind w:left="113"/>
    </w:pPr>
    <w:rPr>
      <w:rFonts w:ascii="Arial" w:eastAsia="Arial" w:hAnsi="Arial"/>
      <w:b/>
      <w:bCs/>
    </w:rPr>
  </w:style>
  <w:style w:type="character" w:customStyle="1" w:styleId="BodyTextChar">
    <w:name w:val="Body Text Char"/>
    <w:basedOn w:val="DefaultParagraphFont"/>
    <w:link w:val="BodyText"/>
    <w:uiPriority w:val="1"/>
    <w:rsid w:val="00A60F85"/>
    <w:rPr>
      <w:rFonts w:ascii="Arial" w:eastAsia="Arial" w:hAnsi="Arial"/>
      <w:sz w:val="18"/>
      <w:szCs w:val="18"/>
    </w:rPr>
  </w:style>
  <w:style w:type="paragraph" w:styleId="Revision">
    <w:name w:val="Revision"/>
    <w:hidden/>
    <w:uiPriority w:val="99"/>
    <w:semiHidden/>
    <w:rsid w:val="00A60F85"/>
    <w:pPr>
      <w:widowControl/>
    </w:pPr>
  </w:style>
  <w:style w:type="paragraph" w:styleId="TOCHeading">
    <w:name w:val="TOC Heading"/>
    <w:basedOn w:val="Heading1"/>
    <w:next w:val="Normal"/>
    <w:uiPriority w:val="39"/>
    <w:unhideWhenUsed/>
    <w:qFormat/>
    <w:rsid w:val="00F01E2D"/>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443582"/>
    <w:pPr>
      <w:tabs>
        <w:tab w:val="right" w:leader="dot" w:pos="9317"/>
      </w:tabs>
      <w:spacing w:after="200"/>
      <w:ind w:left="588" w:hanging="582"/>
    </w:pPr>
    <w:rPr>
      <w:rFonts w:ascii="Arial" w:hAnsi="Arial" w:cs="Arial"/>
      <w:noProof/>
      <w:sz w:val="24"/>
      <w:szCs w:val="24"/>
    </w:rPr>
  </w:style>
  <w:style w:type="character" w:styleId="FollowedHyperlink">
    <w:name w:val="FollowedHyperlink"/>
    <w:basedOn w:val="DefaultParagraphFont"/>
    <w:uiPriority w:val="99"/>
    <w:semiHidden/>
    <w:unhideWhenUsed/>
    <w:rsid w:val="00C603C1"/>
    <w:rPr>
      <w:color w:val="800080" w:themeColor="followedHyperlink"/>
      <w:u w:val="single"/>
    </w:rPr>
  </w:style>
  <w:style w:type="paragraph" w:customStyle="1" w:styleId="msonormal0">
    <w:name w:val="msonormal"/>
    <w:basedOn w:val="Normal"/>
    <w:rsid w:val="00C603C1"/>
    <w:pPr>
      <w:widowControl/>
      <w:spacing w:before="100" w:beforeAutospacing="1" w:after="100" w:afterAutospacing="1"/>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4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31C1-D8B9-419C-BA67-5C1AE904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 Yun CHEAH (HSA)</dc:creator>
  <cp:lastModifiedBy>Lee Lee ONG (HSA)</cp:lastModifiedBy>
  <cp:revision>15</cp:revision>
  <cp:lastPrinted>2021-02-20T07:54:00Z</cp:lastPrinted>
  <dcterms:created xsi:type="dcterms:W3CDTF">2021-02-20T07:58:00Z</dcterms:created>
  <dcterms:modified xsi:type="dcterms:W3CDTF">2021-02-25T12:45:00Z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2017-03-31T00:00:00Z</vt:filetime>
  </property>
  <property fmtid="{D5CDD505-2E9C-101B-9397-08002B2CF9AE}" pid="4" name="MSIP_Label_5434c4c7-833e-41e4-b0ab-cdb227a2f6f7_Enabled">
    <vt:lpwstr>True</vt:lpwstr>
  </property>
  <property fmtid="{D5CDD505-2E9C-101B-9397-08002B2CF9AE}" pid="5" name="MSIP_Label_5434c4c7-833e-41e4-b0ab-cdb227a2f6f7_SiteId">
    <vt:lpwstr>0b11c524-9a1c-4e1b-84cb-6336aefc2243</vt:lpwstr>
  </property>
  <property fmtid="{D5CDD505-2E9C-101B-9397-08002B2CF9AE}" pid="6" name="MSIP_Label_5434c4c7-833e-41e4-b0ab-cdb227a2f6f7_Owner">
    <vt:lpwstr>ONG_Lee_Lee@hsa.gov.sg</vt:lpwstr>
  </property>
  <property fmtid="{D5CDD505-2E9C-101B-9397-08002B2CF9AE}" pid="7" name="MSIP_Label_5434c4c7-833e-41e4-b0ab-cdb227a2f6f7_SetDate">
    <vt:lpwstr>2021-02-25T12:45:35.1493437Z</vt:lpwstr>
  </property>
  <property fmtid="{D5CDD505-2E9C-101B-9397-08002B2CF9AE}" pid="8" name="MSIP_Label_5434c4c7-833e-41e4-b0ab-cdb227a2f6f7_Name">
    <vt:lpwstr>OFFICIAL (OPEN)</vt:lpwstr>
  </property>
  <property fmtid="{D5CDD505-2E9C-101B-9397-08002B2CF9AE}" pid="9" name="MSIP_Label_5434c4c7-833e-41e4-b0ab-cdb227a2f6f7_Application">
    <vt:lpwstr>Microsoft Azure Information Protection</vt:lpwstr>
  </property>
  <property fmtid="{D5CDD505-2E9C-101B-9397-08002B2CF9AE}" pid="10" name="MSIP_Label_5434c4c7-833e-41e4-b0ab-cdb227a2f6f7_ActionId">
    <vt:lpwstr>3b7139e3-b361-415c-94a1-e35aeebdf63e</vt:lpwstr>
  </property>
  <property fmtid="{D5CDD505-2E9C-101B-9397-08002B2CF9AE}" pid="11" name="MSIP_Label_5434c4c7-833e-41e4-b0ab-cdb227a2f6f7_Extended_MSFT_Method">
    <vt:lpwstr>Manual</vt:lpwstr>
  </property>
  <property fmtid="{D5CDD505-2E9C-101B-9397-08002B2CF9AE}" pid="12" name="Sensitivity">
    <vt:lpwstr>OFFICIAL (OPEN)</vt:lpwstr>
  </property>
</Properties>
</file>