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1222C" w14:textId="77777777" w:rsidR="00275BA2" w:rsidRPr="00350C5A" w:rsidRDefault="00275BA2" w:rsidP="00B00505">
      <w:pPr>
        <w:spacing w:before="1"/>
        <w:rPr>
          <w:rFonts w:ascii="Arial" w:eastAsia="Arial" w:hAnsi="Arial" w:cs="Arial"/>
          <w:sz w:val="24"/>
          <w:szCs w:val="24"/>
        </w:rPr>
      </w:pPr>
      <w:bookmarkStart w:id="0" w:name="_GoBack"/>
      <w:bookmarkEnd w:id="0"/>
    </w:p>
    <w:p w14:paraId="06F0EA27" w14:textId="5EBF1346" w:rsidR="00BF3322" w:rsidRPr="00350C5A" w:rsidRDefault="001E6836" w:rsidP="00703D8E">
      <w:pPr>
        <w:pStyle w:val="Heading1"/>
        <w:ind w:hanging="277"/>
        <w:rPr>
          <w:rFonts w:cs="Arial"/>
          <w:sz w:val="24"/>
          <w:szCs w:val="24"/>
          <w:lang w:val="en-SG"/>
        </w:rPr>
      </w:pPr>
      <w:bookmarkStart w:id="1" w:name="_Toc64196330"/>
      <w:r w:rsidRPr="00350C5A">
        <w:rPr>
          <w:rFonts w:cs="Arial"/>
          <w:sz w:val="24"/>
          <w:szCs w:val="24"/>
          <w:lang w:val="en-SG"/>
        </w:rPr>
        <w:t xml:space="preserve">PART B: </w:t>
      </w:r>
      <w:r w:rsidR="0055386A">
        <w:rPr>
          <w:rFonts w:cs="Arial"/>
          <w:sz w:val="24"/>
          <w:szCs w:val="24"/>
          <w:lang w:val="en-SG"/>
        </w:rPr>
        <w:t xml:space="preserve">CHECKLIST ON </w:t>
      </w:r>
      <w:r w:rsidRPr="00350C5A">
        <w:rPr>
          <w:rFonts w:cs="Arial"/>
          <w:sz w:val="24"/>
          <w:szCs w:val="24"/>
          <w:lang w:val="en-SG"/>
        </w:rPr>
        <w:t xml:space="preserve">DOSSIER REQUIREMENTS FOR MIV-2 </w:t>
      </w:r>
      <w:r w:rsidR="007F28E6">
        <w:rPr>
          <w:rFonts w:cs="Arial"/>
          <w:sz w:val="24"/>
          <w:szCs w:val="24"/>
          <w:lang w:val="en-SG"/>
        </w:rPr>
        <w:t>APPLICATION</w:t>
      </w:r>
      <w:bookmarkEnd w:id="1"/>
    </w:p>
    <w:p w14:paraId="6CEEAF0D" w14:textId="77777777" w:rsidR="001A4B68" w:rsidRPr="00350C5A" w:rsidRDefault="001A4B68" w:rsidP="00B00505">
      <w:pPr>
        <w:spacing w:before="1"/>
        <w:rPr>
          <w:rFonts w:ascii="Arial" w:hAnsi="Arial" w:cs="Arial"/>
          <w:b/>
          <w:bCs/>
          <w:sz w:val="24"/>
          <w:szCs w:val="24"/>
          <w:lang w:val="en-SG"/>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BF3322" w:rsidRPr="00350C5A" w14:paraId="2F95AB03" w14:textId="77777777" w:rsidTr="00FE27D7">
        <w:tc>
          <w:tcPr>
            <w:tcW w:w="9021" w:type="dxa"/>
          </w:tcPr>
          <w:p w14:paraId="36532A97" w14:textId="7C4B9C02" w:rsidR="00BF3322" w:rsidRPr="00350C5A" w:rsidRDefault="009642CE" w:rsidP="00847F27">
            <w:pPr>
              <w:pStyle w:val="Heading2"/>
              <w:spacing w:before="60" w:after="60"/>
              <w:ind w:left="533" w:hanging="533"/>
            </w:pPr>
            <w:bookmarkStart w:id="2" w:name="_Toc64196331"/>
            <w:r w:rsidRPr="00350C5A">
              <w:t>B</w:t>
            </w:r>
            <w:r w:rsidR="00A93FBA" w:rsidRPr="00350C5A">
              <w:t>1</w:t>
            </w:r>
            <w:r w:rsidR="00F86623">
              <w:t xml:space="preserve">     </w:t>
            </w:r>
            <w:r w:rsidR="00A93FBA" w:rsidRPr="00350C5A">
              <w:t>Change of product name</w:t>
            </w:r>
            <w:bookmarkEnd w:id="2"/>
          </w:p>
        </w:tc>
      </w:tr>
      <w:tr w:rsidR="00BF3322" w:rsidRPr="00350C5A" w14:paraId="5899806F" w14:textId="77777777" w:rsidTr="00FE27D7">
        <w:tc>
          <w:tcPr>
            <w:tcW w:w="9021" w:type="dxa"/>
          </w:tcPr>
          <w:p w14:paraId="70128083" w14:textId="7DDC0747" w:rsidR="00854F2A" w:rsidRPr="00350C5A" w:rsidRDefault="00854F2A" w:rsidP="00937BEB">
            <w:pPr>
              <w:pStyle w:val="ListParagraph"/>
              <w:numPr>
                <w:ilvl w:val="0"/>
                <w:numId w:val="37"/>
              </w:numPr>
              <w:spacing w:before="60" w:after="60"/>
              <w:jc w:val="both"/>
              <w:rPr>
                <w:rFonts w:ascii="Arial" w:eastAsia="Arial" w:hAnsi="Arial" w:cs="Arial"/>
                <w:sz w:val="24"/>
                <w:szCs w:val="24"/>
              </w:rPr>
            </w:pPr>
            <w:r w:rsidRPr="00350C5A">
              <w:rPr>
                <w:rFonts w:ascii="Arial" w:eastAsia="Arial" w:hAnsi="Arial" w:cs="Arial"/>
                <w:sz w:val="24"/>
                <w:szCs w:val="24"/>
              </w:rPr>
              <w:t xml:space="preserve">There is no change to the </w:t>
            </w:r>
            <w:r w:rsidR="005B2637" w:rsidRPr="00350C5A">
              <w:rPr>
                <w:rFonts w:ascii="Arial" w:eastAsia="Arial" w:hAnsi="Arial" w:cs="Arial"/>
                <w:sz w:val="24"/>
                <w:szCs w:val="24"/>
              </w:rPr>
              <w:t>product</w:t>
            </w:r>
            <w:r w:rsidRPr="00350C5A">
              <w:rPr>
                <w:rFonts w:ascii="Arial" w:eastAsia="Arial" w:hAnsi="Arial" w:cs="Arial"/>
                <w:sz w:val="24"/>
                <w:szCs w:val="24"/>
              </w:rPr>
              <w:t xml:space="preserve"> (formulation, release and shelf-life specifications, manufacturing source and process) except for the product name change.</w:t>
            </w:r>
          </w:p>
          <w:p w14:paraId="70C20ACE" w14:textId="23611D79" w:rsidR="00854F2A" w:rsidRPr="00350C5A" w:rsidRDefault="00854F2A" w:rsidP="00937BEB">
            <w:pPr>
              <w:pStyle w:val="ListParagraph"/>
              <w:numPr>
                <w:ilvl w:val="0"/>
                <w:numId w:val="37"/>
              </w:numPr>
              <w:spacing w:before="60" w:after="60"/>
              <w:jc w:val="both"/>
              <w:rPr>
                <w:rFonts w:ascii="Arial" w:eastAsia="Arial" w:hAnsi="Arial" w:cs="Arial"/>
                <w:sz w:val="24"/>
                <w:szCs w:val="24"/>
              </w:rPr>
            </w:pPr>
            <w:r w:rsidRPr="00350C5A">
              <w:rPr>
                <w:rFonts w:ascii="Arial" w:eastAsia="Arial" w:hAnsi="Arial" w:cs="Arial"/>
                <w:sz w:val="24"/>
                <w:szCs w:val="24"/>
              </w:rPr>
              <w:t>No confusion with another product either when spoken or written.</w:t>
            </w:r>
          </w:p>
          <w:p w14:paraId="1BCE68DC" w14:textId="6FDEC5B0" w:rsidR="00BF3322" w:rsidRPr="00350C5A" w:rsidRDefault="00854F2A" w:rsidP="00937BEB">
            <w:pPr>
              <w:pStyle w:val="ListParagraph"/>
              <w:numPr>
                <w:ilvl w:val="0"/>
                <w:numId w:val="37"/>
              </w:numPr>
              <w:spacing w:before="60" w:after="60"/>
              <w:jc w:val="both"/>
              <w:rPr>
                <w:rFonts w:ascii="Arial" w:eastAsia="Arial" w:hAnsi="Arial" w:cs="Arial"/>
                <w:sz w:val="24"/>
                <w:szCs w:val="24"/>
              </w:rPr>
            </w:pPr>
            <w:r w:rsidRPr="00350C5A">
              <w:rPr>
                <w:rFonts w:ascii="Arial" w:eastAsia="Arial" w:hAnsi="Arial" w:cs="Arial"/>
                <w:sz w:val="24"/>
                <w:szCs w:val="24"/>
              </w:rPr>
              <w:t>The proposed name does not (i) suggest greater safety or efficacy than supported by clinical data; (ii) imply a therapeutic use; (iii) imply superiority over another similar product; and (iv) imply the presence of substance(s) not present in the product.</w:t>
            </w:r>
          </w:p>
        </w:tc>
      </w:tr>
      <w:tr w:rsidR="00BF3322" w:rsidRPr="00350C5A" w14:paraId="64AAC815" w14:textId="77777777" w:rsidTr="00FE27D7">
        <w:tc>
          <w:tcPr>
            <w:tcW w:w="9021" w:type="dxa"/>
          </w:tcPr>
          <w:p w14:paraId="2B12F0A3" w14:textId="77777777" w:rsidR="009642CE" w:rsidRPr="00350C5A" w:rsidRDefault="00684A36" w:rsidP="00937BEB">
            <w:pPr>
              <w:pStyle w:val="ListParagraph"/>
              <w:numPr>
                <w:ilvl w:val="0"/>
                <w:numId w:val="38"/>
              </w:numPr>
              <w:spacing w:before="60" w:after="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w:t>
            </w:r>
          </w:p>
          <w:p w14:paraId="5C00317F" w14:textId="42CB71BE" w:rsidR="009642CE" w:rsidRPr="00350C5A" w:rsidRDefault="00684A36" w:rsidP="00937BEB">
            <w:pPr>
              <w:pStyle w:val="ListParagraph"/>
              <w:numPr>
                <w:ilvl w:val="0"/>
                <w:numId w:val="38"/>
              </w:numPr>
              <w:spacing w:before="60" w:after="60"/>
              <w:jc w:val="both"/>
              <w:rPr>
                <w:rFonts w:ascii="Arial" w:eastAsia="Arial" w:hAnsi="Arial" w:cs="Arial"/>
                <w:sz w:val="24"/>
                <w:szCs w:val="24"/>
              </w:rPr>
            </w:pPr>
            <w:r w:rsidRPr="00350C5A">
              <w:rPr>
                <w:rFonts w:ascii="Arial" w:eastAsia="Arial" w:hAnsi="Arial" w:cs="Arial"/>
                <w:sz w:val="24"/>
                <w:szCs w:val="24"/>
              </w:rPr>
              <w:t>An official letter from the product owner or product registrant authorising the change of</w:t>
            </w:r>
            <w:r w:rsidR="00CB41E2" w:rsidRPr="00350C5A">
              <w:rPr>
                <w:rFonts w:ascii="Arial" w:eastAsia="Arial" w:hAnsi="Arial" w:cs="Arial"/>
                <w:sz w:val="24"/>
                <w:szCs w:val="24"/>
              </w:rPr>
              <w:t xml:space="preserve"> </w:t>
            </w:r>
            <w:r w:rsidRPr="00350C5A">
              <w:rPr>
                <w:rFonts w:ascii="Arial" w:eastAsia="Arial" w:hAnsi="Arial" w:cs="Arial"/>
                <w:sz w:val="24"/>
                <w:szCs w:val="24"/>
              </w:rPr>
              <w:t>product name and committing to inform users of the relevant changes (where applicable).</w:t>
            </w:r>
          </w:p>
          <w:p w14:paraId="1F002C28" w14:textId="1D8469BC" w:rsidR="00BF3322" w:rsidRPr="00350C5A" w:rsidRDefault="00684A36" w:rsidP="00937BEB">
            <w:pPr>
              <w:pStyle w:val="ListParagraph"/>
              <w:numPr>
                <w:ilvl w:val="0"/>
                <w:numId w:val="38"/>
              </w:numPr>
              <w:spacing w:before="60" w:after="60"/>
              <w:jc w:val="both"/>
              <w:rPr>
                <w:rFonts w:ascii="Arial" w:eastAsia="Arial" w:hAnsi="Arial" w:cs="Arial"/>
                <w:sz w:val="24"/>
                <w:szCs w:val="24"/>
              </w:rPr>
            </w:pPr>
            <w:r w:rsidRPr="00350C5A">
              <w:rPr>
                <w:rFonts w:ascii="Arial" w:eastAsia="Arial" w:hAnsi="Arial" w:cs="Arial"/>
                <w:sz w:val="24"/>
                <w:szCs w:val="24"/>
              </w:rPr>
              <w:t>A declaration from the product registrant that there is no other changes to the product/label except for the product name change</w:t>
            </w:r>
            <w:r w:rsidR="00CB41E2" w:rsidRPr="00350C5A">
              <w:rPr>
                <w:rFonts w:ascii="Arial" w:eastAsia="Arial" w:hAnsi="Arial" w:cs="Arial"/>
                <w:sz w:val="24"/>
                <w:szCs w:val="24"/>
              </w:rPr>
              <w:t>.</w:t>
            </w:r>
          </w:p>
        </w:tc>
      </w:tr>
    </w:tbl>
    <w:p w14:paraId="14F28132" w14:textId="0950CE33" w:rsidR="00BF3322" w:rsidRPr="00350C5A" w:rsidRDefault="00BF3322"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BF3322" w:rsidRPr="00350C5A" w14:paraId="6ADD3208" w14:textId="77777777" w:rsidTr="00FE27D7">
        <w:tc>
          <w:tcPr>
            <w:tcW w:w="9021" w:type="dxa"/>
          </w:tcPr>
          <w:p w14:paraId="2133F90D" w14:textId="4A90E3AD" w:rsidR="00970C61" w:rsidRPr="00350C5A" w:rsidRDefault="0049581D" w:rsidP="00847F27">
            <w:pPr>
              <w:pStyle w:val="Heading2"/>
              <w:spacing w:before="60" w:after="60"/>
              <w:ind w:left="533" w:hanging="533"/>
            </w:pPr>
            <w:bookmarkStart w:id="3" w:name="_Toc64196332"/>
            <w:r w:rsidRPr="00350C5A">
              <w:t>B</w:t>
            </w:r>
            <w:r w:rsidR="00970C61" w:rsidRPr="00350C5A">
              <w:t>2</w:t>
            </w:r>
            <w:r w:rsidR="00F86623">
              <w:t xml:space="preserve">     </w:t>
            </w:r>
            <w:r w:rsidR="00970C61" w:rsidRPr="00350C5A">
              <w:t xml:space="preserve">Change of </w:t>
            </w:r>
            <w:r w:rsidR="00EE545E" w:rsidRPr="00350C5A">
              <w:t>p</w:t>
            </w:r>
            <w:r w:rsidR="00970C61" w:rsidRPr="00350C5A">
              <w:t xml:space="preserve">roduct </w:t>
            </w:r>
            <w:r w:rsidR="00EE545E" w:rsidRPr="00350C5A">
              <w:t>l</w:t>
            </w:r>
            <w:r w:rsidR="00970C61" w:rsidRPr="00350C5A">
              <w:t>abelling</w:t>
            </w:r>
            <w:bookmarkEnd w:id="3"/>
          </w:p>
          <w:p w14:paraId="61E63738" w14:textId="4073E832" w:rsidR="00970C61" w:rsidRPr="00350C5A" w:rsidRDefault="00970C61" w:rsidP="00937BEB">
            <w:pPr>
              <w:pStyle w:val="ListParagraph"/>
              <w:numPr>
                <w:ilvl w:val="0"/>
                <w:numId w:val="39"/>
              </w:numPr>
              <w:spacing w:before="60" w:after="60"/>
              <w:jc w:val="both"/>
              <w:rPr>
                <w:rFonts w:ascii="Arial" w:eastAsia="Arial" w:hAnsi="Arial" w:cs="Arial"/>
                <w:sz w:val="24"/>
                <w:szCs w:val="24"/>
              </w:rPr>
            </w:pPr>
            <w:r w:rsidRPr="00350C5A">
              <w:rPr>
                <w:rFonts w:ascii="Arial" w:eastAsia="Arial" w:hAnsi="Arial" w:cs="Arial"/>
                <w:sz w:val="24"/>
                <w:szCs w:val="24"/>
              </w:rPr>
              <w:t>Addition or amendment of warnings, precautions, contraindications drug interactions, overdose and/or adverse events that results in strengthening of safety information or restriction of use.</w:t>
            </w:r>
          </w:p>
          <w:p w14:paraId="7A804206" w14:textId="7D358C81" w:rsidR="00970C61" w:rsidRPr="00350C5A" w:rsidRDefault="00970C61" w:rsidP="00937BEB">
            <w:pPr>
              <w:pStyle w:val="ListParagraph"/>
              <w:numPr>
                <w:ilvl w:val="0"/>
                <w:numId w:val="39"/>
              </w:numPr>
              <w:spacing w:before="60" w:after="60"/>
              <w:jc w:val="both"/>
              <w:rPr>
                <w:rFonts w:ascii="Arial" w:eastAsia="Arial" w:hAnsi="Arial" w:cs="Arial"/>
                <w:sz w:val="24"/>
                <w:szCs w:val="24"/>
              </w:rPr>
            </w:pPr>
            <w:r w:rsidRPr="00350C5A">
              <w:rPr>
                <w:rFonts w:ascii="Arial" w:eastAsia="Arial" w:hAnsi="Arial" w:cs="Arial"/>
                <w:sz w:val="24"/>
                <w:szCs w:val="24"/>
              </w:rPr>
              <w:t>Addition or amendment of information on “Instructions for Use” for products with special delivery system/device</w:t>
            </w:r>
            <w:r w:rsidR="00B63221" w:rsidRPr="00350C5A">
              <w:rPr>
                <w:rFonts w:ascii="Arial" w:eastAsia="Arial" w:hAnsi="Arial" w:cs="Arial"/>
                <w:sz w:val="24"/>
                <w:szCs w:val="24"/>
              </w:rPr>
              <w:t>.</w:t>
            </w:r>
          </w:p>
          <w:p w14:paraId="2571C76F" w14:textId="07528367" w:rsidR="00970C61" w:rsidRPr="00350C5A" w:rsidRDefault="00970C61" w:rsidP="00937BEB">
            <w:pPr>
              <w:pStyle w:val="ListParagraph"/>
              <w:numPr>
                <w:ilvl w:val="0"/>
                <w:numId w:val="39"/>
              </w:numPr>
              <w:spacing w:before="60" w:after="60"/>
              <w:jc w:val="both"/>
              <w:rPr>
                <w:rFonts w:ascii="Arial" w:eastAsia="Arial" w:hAnsi="Arial" w:cs="Arial"/>
                <w:sz w:val="24"/>
                <w:szCs w:val="24"/>
              </w:rPr>
            </w:pPr>
            <w:r w:rsidRPr="00350C5A">
              <w:rPr>
                <w:rFonts w:ascii="Arial" w:eastAsia="Arial" w:hAnsi="Arial" w:cs="Arial"/>
                <w:sz w:val="24"/>
                <w:szCs w:val="24"/>
              </w:rPr>
              <w:t>Tightening of product’s target population.</w:t>
            </w:r>
          </w:p>
          <w:p w14:paraId="62600962" w14:textId="77777777" w:rsidR="007F6C61" w:rsidRPr="00350C5A" w:rsidRDefault="00970C61" w:rsidP="00937BEB">
            <w:pPr>
              <w:pStyle w:val="ListParagraph"/>
              <w:numPr>
                <w:ilvl w:val="0"/>
                <w:numId w:val="39"/>
              </w:numPr>
              <w:spacing w:before="60" w:after="60"/>
              <w:jc w:val="both"/>
              <w:rPr>
                <w:rFonts w:ascii="Arial" w:eastAsia="Arial" w:hAnsi="Arial" w:cs="Arial"/>
                <w:sz w:val="24"/>
                <w:szCs w:val="24"/>
              </w:rPr>
            </w:pPr>
            <w:r w:rsidRPr="00350C5A">
              <w:rPr>
                <w:rFonts w:ascii="Arial" w:eastAsia="Arial" w:hAnsi="Arial" w:cs="Arial"/>
                <w:sz w:val="24"/>
                <w:szCs w:val="24"/>
              </w:rPr>
              <w:t>Deletion of indication.</w:t>
            </w:r>
          </w:p>
          <w:p w14:paraId="5DC8D983" w14:textId="77777777" w:rsidR="00BF3322" w:rsidRDefault="00970C61" w:rsidP="00937BEB">
            <w:pPr>
              <w:pStyle w:val="ListParagraph"/>
              <w:numPr>
                <w:ilvl w:val="0"/>
                <w:numId w:val="39"/>
              </w:numPr>
              <w:spacing w:before="60" w:after="60"/>
              <w:jc w:val="both"/>
              <w:rPr>
                <w:rFonts w:ascii="Arial" w:eastAsia="Arial" w:hAnsi="Arial" w:cs="Arial"/>
                <w:sz w:val="24"/>
                <w:szCs w:val="24"/>
              </w:rPr>
            </w:pPr>
            <w:r w:rsidRPr="00350C5A">
              <w:rPr>
                <w:rFonts w:ascii="Arial" w:eastAsia="Arial" w:hAnsi="Arial" w:cs="Arial"/>
                <w:sz w:val="24"/>
                <w:szCs w:val="24"/>
              </w:rPr>
              <w:t>Administrative/editorial changes that have no impact on safety, efficacy and quality.</w:t>
            </w:r>
          </w:p>
          <w:p w14:paraId="5D6BBFE8" w14:textId="77777777" w:rsidR="00C61164" w:rsidRPr="00C61164" w:rsidRDefault="00C61164" w:rsidP="00C61164">
            <w:pPr>
              <w:pStyle w:val="ListParagraph"/>
              <w:numPr>
                <w:ilvl w:val="0"/>
                <w:numId w:val="39"/>
              </w:numPr>
              <w:spacing w:before="60" w:after="60"/>
              <w:jc w:val="both"/>
              <w:rPr>
                <w:rFonts w:ascii="Arial" w:eastAsia="Arial" w:hAnsi="Arial" w:cs="Arial"/>
                <w:sz w:val="24"/>
                <w:szCs w:val="24"/>
              </w:rPr>
            </w:pPr>
            <w:r w:rsidRPr="00C61164">
              <w:rPr>
                <w:rFonts w:ascii="Arial" w:eastAsia="Arial" w:hAnsi="Arial" w:cs="Arial"/>
                <w:sz w:val="24"/>
                <w:szCs w:val="24"/>
              </w:rPr>
              <w:t>Rearrangement/re-formatting of text/images without any change in information.</w:t>
            </w:r>
          </w:p>
          <w:p w14:paraId="09AE1B93" w14:textId="77777777" w:rsidR="00C61164" w:rsidRPr="00C61164" w:rsidRDefault="00C61164" w:rsidP="00C61164">
            <w:pPr>
              <w:pStyle w:val="ListParagraph"/>
              <w:numPr>
                <w:ilvl w:val="0"/>
                <w:numId w:val="39"/>
              </w:numPr>
              <w:spacing w:before="60" w:after="60"/>
              <w:jc w:val="both"/>
              <w:rPr>
                <w:rFonts w:ascii="Arial" w:eastAsia="Arial" w:hAnsi="Arial" w:cs="Arial"/>
                <w:sz w:val="24"/>
                <w:szCs w:val="24"/>
              </w:rPr>
            </w:pPr>
            <w:r w:rsidRPr="00C61164">
              <w:rPr>
                <w:rFonts w:ascii="Arial" w:eastAsia="Arial" w:hAnsi="Arial" w:cs="Arial"/>
                <w:sz w:val="24"/>
                <w:szCs w:val="24"/>
              </w:rPr>
              <w:t>Addition/change of labelling intended for foreign markets (i.e. shared pack), e.g. other countries’ registration/ licence no./ in package insert.</w:t>
            </w:r>
          </w:p>
          <w:p w14:paraId="2184487A" w14:textId="77648647" w:rsidR="00C61164" w:rsidRPr="00350C5A" w:rsidRDefault="00C61164" w:rsidP="00C61164">
            <w:pPr>
              <w:pStyle w:val="ListParagraph"/>
              <w:numPr>
                <w:ilvl w:val="0"/>
                <w:numId w:val="39"/>
              </w:numPr>
              <w:spacing w:before="60" w:after="60"/>
              <w:jc w:val="both"/>
              <w:rPr>
                <w:rFonts w:ascii="Arial" w:eastAsia="Arial" w:hAnsi="Arial" w:cs="Arial"/>
                <w:sz w:val="24"/>
                <w:szCs w:val="24"/>
              </w:rPr>
            </w:pPr>
            <w:r w:rsidRPr="00C61164">
              <w:rPr>
                <w:rFonts w:ascii="Arial" w:eastAsia="Arial" w:hAnsi="Arial" w:cs="Arial"/>
                <w:sz w:val="24"/>
                <w:szCs w:val="24"/>
              </w:rPr>
              <w:t>Addition/update/deletion of barcode / QR code for logistic purposes.</w:t>
            </w:r>
          </w:p>
        </w:tc>
      </w:tr>
      <w:tr w:rsidR="00BF3322" w:rsidRPr="00350C5A" w14:paraId="0A59DB46" w14:textId="77777777" w:rsidTr="00FE27D7">
        <w:tc>
          <w:tcPr>
            <w:tcW w:w="9021" w:type="dxa"/>
          </w:tcPr>
          <w:p w14:paraId="7D45448A" w14:textId="72C0B13B" w:rsidR="001F4A3E" w:rsidRPr="00426C75" w:rsidRDefault="00F90B13" w:rsidP="00426C75">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 xml:space="preserve">Product labelling refers to Package Insert (PI), </w:t>
            </w:r>
            <w:r w:rsidR="005F2354" w:rsidRPr="000716CF">
              <w:rPr>
                <w:rFonts w:ascii="Arial" w:hAnsi="Arial" w:cs="Arial"/>
                <w:sz w:val="24"/>
                <w:szCs w:val="24"/>
              </w:rPr>
              <w:t>Patient Information Leaflet (PIL)</w:t>
            </w:r>
            <w:r w:rsidR="005F2354" w:rsidRPr="00350C5A">
              <w:rPr>
                <w:rFonts w:ascii="Arial" w:eastAsia="Arial" w:hAnsi="Arial" w:cs="Arial"/>
                <w:sz w:val="24"/>
                <w:szCs w:val="24"/>
              </w:rPr>
              <w:t>,</w:t>
            </w:r>
            <w:r w:rsidR="004660F5">
              <w:rPr>
                <w:rFonts w:ascii="Arial" w:eastAsia="Arial" w:hAnsi="Arial" w:cs="Arial"/>
                <w:sz w:val="24"/>
                <w:szCs w:val="24"/>
              </w:rPr>
              <w:t xml:space="preserve"> </w:t>
            </w:r>
            <w:r w:rsidRPr="00350C5A">
              <w:rPr>
                <w:rFonts w:ascii="Arial" w:eastAsia="Arial" w:hAnsi="Arial" w:cs="Arial"/>
                <w:sz w:val="24"/>
                <w:szCs w:val="24"/>
              </w:rPr>
              <w:t>unit carton label</w:t>
            </w:r>
            <w:r w:rsidR="00DB1574" w:rsidRPr="00350C5A">
              <w:rPr>
                <w:rFonts w:ascii="Arial" w:eastAsia="Arial" w:hAnsi="Arial" w:cs="Arial"/>
                <w:sz w:val="24"/>
                <w:szCs w:val="24"/>
              </w:rPr>
              <w:t xml:space="preserve"> and/ or </w:t>
            </w:r>
            <w:r w:rsidRPr="00350C5A">
              <w:rPr>
                <w:rFonts w:ascii="Arial" w:eastAsia="Arial" w:hAnsi="Arial" w:cs="Arial"/>
                <w:sz w:val="24"/>
                <w:szCs w:val="24"/>
              </w:rPr>
              <w:t>inner label.</w:t>
            </w:r>
          </w:p>
          <w:p w14:paraId="42D54236" w14:textId="42EB3FF3" w:rsidR="00BF3322" w:rsidRPr="00350C5A" w:rsidRDefault="00F90B13" w:rsidP="001F4A3E">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The change is not a MIV-1 and does not contain promotional information.</w:t>
            </w:r>
          </w:p>
        </w:tc>
      </w:tr>
      <w:tr w:rsidR="00BF3322" w:rsidRPr="00350C5A" w14:paraId="7430F54E" w14:textId="77777777" w:rsidTr="00FE27D7">
        <w:tc>
          <w:tcPr>
            <w:tcW w:w="9021" w:type="dxa"/>
          </w:tcPr>
          <w:p w14:paraId="7A32E838" w14:textId="625C62A3" w:rsidR="003B7EAD" w:rsidRPr="00350C5A" w:rsidRDefault="009712B2" w:rsidP="00937BEB">
            <w:pPr>
              <w:pStyle w:val="ListParagraph"/>
              <w:numPr>
                <w:ilvl w:val="0"/>
                <w:numId w:val="40"/>
              </w:numPr>
              <w:spacing w:before="60" w:after="60"/>
              <w:jc w:val="both"/>
              <w:rPr>
                <w:rFonts w:ascii="Arial" w:eastAsia="Arial" w:hAnsi="Arial" w:cs="Arial"/>
                <w:sz w:val="24"/>
                <w:szCs w:val="24"/>
              </w:rPr>
            </w:pPr>
            <w:r>
              <w:rPr>
                <w:rFonts w:ascii="Arial" w:eastAsia="Arial" w:hAnsi="Arial" w:cs="Arial"/>
                <w:sz w:val="24"/>
                <w:szCs w:val="24"/>
              </w:rPr>
              <w:t>Current a</w:t>
            </w:r>
            <w:r w:rsidR="00F90B13" w:rsidRPr="00350C5A">
              <w:rPr>
                <w:rFonts w:ascii="Arial" w:eastAsia="Arial" w:hAnsi="Arial" w:cs="Arial"/>
                <w:sz w:val="24"/>
                <w:szCs w:val="24"/>
              </w:rPr>
              <w:t>pproved product labelling.</w:t>
            </w:r>
          </w:p>
          <w:p w14:paraId="71A53677" w14:textId="25497F53" w:rsidR="003B7EAD" w:rsidRDefault="00F90B13" w:rsidP="00937BEB">
            <w:pPr>
              <w:pStyle w:val="ListParagraph"/>
              <w:numPr>
                <w:ilvl w:val="0"/>
                <w:numId w:val="40"/>
              </w:numPr>
              <w:spacing w:before="60" w:after="60"/>
              <w:jc w:val="both"/>
              <w:rPr>
                <w:rFonts w:ascii="Arial" w:eastAsia="Arial" w:hAnsi="Arial" w:cs="Arial"/>
                <w:sz w:val="24"/>
                <w:szCs w:val="24"/>
              </w:rPr>
            </w:pPr>
            <w:r w:rsidRPr="00350C5A">
              <w:rPr>
                <w:rFonts w:ascii="Arial" w:eastAsia="Arial" w:hAnsi="Arial" w:cs="Arial"/>
                <w:sz w:val="24"/>
                <w:szCs w:val="24"/>
              </w:rPr>
              <w:t>Proposed product labelling, and a clean and annotated version highlighting the change</w:t>
            </w:r>
            <w:r w:rsidR="00D1078C">
              <w:rPr>
                <w:rFonts w:ascii="Arial" w:eastAsia="Arial" w:hAnsi="Arial" w:cs="Arial"/>
                <w:sz w:val="24"/>
                <w:szCs w:val="24"/>
              </w:rPr>
              <w:t>s.</w:t>
            </w:r>
          </w:p>
          <w:p w14:paraId="1C9042B5" w14:textId="6F863974" w:rsidR="00426C75" w:rsidRPr="00426C75" w:rsidRDefault="00426C75" w:rsidP="00DB0EA2">
            <w:pPr>
              <w:pStyle w:val="ListParagraph"/>
              <w:numPr>
                <w:ilvl w:val="0"/>
                <w:numId w:val="40"/>
              </w:numPr>
              <w:jc w:val="both"/>
              <w:rPr>
                <w:rFonts w:ascii="Arial" w:eastAsia="Arial" w:hAnsi="Arial" w:cs="Arial"/>
                <w:sz w:val="24"/>
                <w:szCs w:val="24"/>
              </w:rPr>
            </w:pPr>
            <w:r w:rsidRPr="00426C75">
              <w:rPr>
                <w:rFonts w:ascii="Arial" w:eastAsia="Arial" w:hAnsi="Arial" w:cs="Arial"/>
                <w:sz w:val="24"/>
                <w:szCs w:val="24"/>
              </w:rPr>
              <w:t>Approved PI/SmPC/PIL containing the proposed changes from a comparable oversea regulatory agency or the country of origin (as the case may be).</w:t>
            </w:r>
          </w:p>
          <w:p w14:paraId="23C26888" w14:textId="6083C1F9" w:rsidR="00426C75" w:rsidRPr="00BB369A" w:rsidRDefault="00F90B13" w:rsidP="00DB0EA2">
            <w:pPr>
              <w:pStyle w:val="ListParagraph"/>
              <w:numPr>
                <w:ilvl w:val="0"/>
                <w:numId w:val="40"/>
              </w:numPr>
              <w:spacing w:before="60" w:after="60"/>
              <w:jc w:val="both"/>
              <w:rPr>
                <w:rFonts w:ascii="Arial" w:eastAsia="Arial" w:hAnsi="Arial" w:cs="Arial"/>
                <w:sz w:val="24"/>
                <w:szCs w:val="24"/>
              </w:rPr>
            </w:pPr>
            <w:r w:rsidRPr="00350C5A">
              <w:rPr>
                <w:rFonts w:ascii="Arial" w:eastAsia="Arial" w:hAnsi="Arial" w:cs="Arial"/>
                <w:sz w:val="24"/>
                <w:szCs w:val="24"/>
              </w:rPr>
              <w:t>Relevant document/reference to support the changes (where applicable).</w:t>
            </w:r>
          </w:p>
        </w:tc>
      </w:tr>
    </w:tbl>
    <w:p w14:paraId="16FE8F72" w14:textId="77777777"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524C5AFD" w14:textId="77777777" w:rsidTr="00FE27D7">
        <w:tc>
          <w:tcPr>
            <w:tcW w:w="9021" w:type="dxa"/>
          </w:tcPr>
          <w:p w14:paraId="4A30EEF7" w14:textId="591B3915" w:rsidR="004C68D3" w:rsidRPr="00350C5A" w:rsidRDefault="004830D6" w:rsidP="009544EC">
            <w:pPr>
              <w:pStyle w:val="Heading2"/>
              <w:spacing w:before="60" w:after="60"/>
              <w:ind w:left="657" w:hanging="657"/>
            </w:pPr>
            <w:bookmarkStart w:id="4" w:name="_Toc64196333"/>
            <w:r w:rsidRPr="00350C5A">
              <w:lastRenderedPageBreak/>
              <w:t>B3</w:t>
            </w:r>
            <w:r w:rsidR="009544EC">
              <w:t xml:space="preserve">     </w:t>
            </w:r>
            <w:r w:rsidRPr="00350C5A">
              <w:t xml:space="preserve">Addition or </w:t>
            </w:r>
            <w:r w:rsidR="00EE545E" w:rsidRPr="00350C5A">
              <w:t>r</w:t>
            </w:r>
            <w:r w:rsidRPr="00350C5A">
              <w:t xml:space="preserve">eplacement of </w:t>
            </w:r>
            <w:r w:rsidR="00EE545E" w:rsidRPr="00350C5A">
              <w:t>c</w:t>
            </w:r>
            <w:r w:rsidRPr="00350C5A">
              <w:t xml:space="preserve">ompany or </w:t>
            </w:r>
            <w:r w:rsidR="00EE545E" w:rsidRPr="00350C5A">
              <w:t>p</w:t>
            </w:r>
            <w:r w:rsidRPr="00350C5A">
              <w:t xml:space="preserve">arty </w:t>
            </w:r>
            <w:r w:rsidR="00EE545E" w:rsidRPr="00350C5A">
              <w:t>r</w:t>
            </w:r>
            <w:r w:rsidRPr="00350C5A">
              <w:t xml:space="preserve">esponsible for </w:t>
            </w:r>
            <w:r w:rsidR="00EE545E" w:rsidRPr="00350C5A">
              <w:t>b</w:t>
            </w:r>
            <w:r w:rsidRPr="00350C5A">
              <w:t xml:space="preserve">atch </w:t>
            </w:r>
            <w:r w:rsidR="00EE545E" w:rsidRPr="00350C5A">
              <w:t>r</w:t>
            </w:r>
            <w:r w:rsidRPr="00350C5A">
              <w:t>elease</w:t>
            </w:r>
            <w:bookmarkEnd w:id="4"/>
          </w:p>
        </w:tc>
      </w:tr>
      <w:tr w:rsidR="004C68D3" w:rsidRPr="00350C5A" w14:paraId="269DE7AF" w14:textId="77777777" w:rsidTr="00FE27D7">
        <w:tc>
          <w:tcPr>
            <w:tcW w:w="9021" w:type="dxa"/>
          </w:tcPr>
          <w:p w14:paraId="73017AE8" w14:textId="58D90BE1" w:rsidR="004830D6" w:rsidRPr="00350C5A" w:rsidRDefault="004830D6" w:rsidP="003A43E4">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Only applicable for the change of batch releaser.</w:t>
            </w:r>
          </w:p>
          <w:p w14:paraId="564B6CE8" w14:textId="73BB1F3D" w:rsidR="004C68D3" w:rsidRPr="00350C5A" w:rsidRDefault="004830D6" w:rsidP="004830D6">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 xml:space="preserve">The manufacturer of the </w:t>
            </w:r>
            <w:r w:rsidR="002D7E7B" w:rsidRPr="00350C5A">
              <w:rPr>
                <w:rFonts w:ascii="Arial" w:eastAsia="Arial" w:hAnsi="Arial" w:cs="Arial"/>
                <w:sz w:val="24"/>
                <w:szCs w:val="24"/>
              </w:rPr>
              <w:t>CTGTP</w:t>
            </w:r>
            <w:r w:rsidRPr="00350C5A">
              <w:rPr>
                <w:rFonts w:ascii="Arial" w:eastAsia="Arial" w:hAnsi="Arial" w:cs="Arial"/>
                <w:sz w:val="24"/>
                <w:szCs w:val="24"/>
              </w:rPr>
              <w:t xml:space="preserve"> remains unchanged.</w:t>
            </w:r>
          </w:p>
        </w:tc>
      </w:tr>
      <w:tr w:rsidR="004C68D3" w:rsidRPr="00350C5A" w14:paraId="01B7906E" w14:textId="77777777" w:rsidTr="00FE27D7">
        <w:tc>
          <w:tcPr>
            <w:tcW w:w="9021" w:type="dxa"/>
          </w:tcPr>
          <w:p w14:paraId="6EB34F47" w14:textId="0CF1B4AC" w:rsidR="003A43E4" w:rsidRPr="00350C5A" w:rsidRDefault="003A43E4" w:rsidP="00702821">
            <w:pPr>
              <w:pStyle w:val="ListParagraph"/>
              <w:numPr>
                <w:ilvl w:val="0"/>
                <w:numId w:val="41"/>
              </w:numPr>
              <w:spacing w:before="60" w:after="60"/>
              <w:ind w:left="3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 (where applicable).</w:t>
            </w:r>
          </w:p>
          <w:p w14:paraId="3273423F" w14:textId="4E95556B" w:rsidR="003A43E4" w:rsidRPr="00350C5A" w:rsidRDefault="003A43E4" w:rsidP="00702821">
            <w:pPr>
              <w:pStyle w:val="ListParagraph"/>
              <w:numPr>
                <w:ilvl w:val="0"/>
                <w:numId w:val="41"/>
              </w:numPr>
              <w:spacing w:before="60" w:after="60"/>
              <w:ind w:left="360"/>
              <w:jc w:val="both"/>
              <w:rPr>
                <w:rFonts w:ascii="Arial" w:eastAsia="Arial" w:hAnsi="Arial" w:cs="Arial"/>
                <w:sz w:val="24"/>
                <w:szCs w:val="24"/>
              </w:rPr>
            </w:pPr>
            <w:r w:rsidRPr="00350C5A">
              <w:rPr>
                <w:rFonts w:ascii="Arial" w:eastAsia="Arial" w:hAnsi="Arial" w:cs="Arial"/>
                <w:sz w:val="24"/>
                <w:szCs w:val="24"/>
              </w:rPr>
              <w:t xml:space="preserve">Proof that the proposed site is appropriately authorised </w:t>
            </w:r>
            <w:r w:rsidR="00254E1D">
              <w:rPr>
                <w:rFonts w:ascii="Arial" w:eastAsia="Arial" w:hAnsi="Arial" w:cs="Arial"/>
                <w:sz w:val="24"/>
                <w:szCs w:val="24"/>
              </w:rPr>
              <w:t xml:space="preserve">to </w:t>
            </w:r>
            <w:r w:rsidRPr="00350C5A">
              <w:rPr>
                <w:rFonts w:ascii="Arial" w:eastAsia="Arial" w:hAnsi="Arial" w:cs="Arial"/>
                <w:sz w:val="24"/>
                <w:szCs w:val="24"/>
              </w:rPr>
              <w:t>be responsible for batch release, such as a valid GMP certificate, where applicable.</w:t>
            </w:r>
          </w:p>
          <w:p w14:paraId="12CDF187" w14:textId="4B1B0076" w:rsidR="004C68D3" w:rsidRPr="00350C5A" w:rsidRDefault="003A43E4" w:rsidP="00702821">
            <w:pPr>
              <w:pStyle w:val="ListParagraph"/>
              <w:numPr>
                <w:ilvl w:val="0"/>
                <w:numId w:val="41"/>
              </w:numPr>
              <w:spacing w:before="60" w:after="60"/>
              <w:ind w:left="360"/>
              <w:jc w:val="both"/>
              <w:rPr>
                <w:rFonts w:ascii="Arial" w:eastAsia="Arial" w:hAnsi="Arial" w:cs="Arial"/>
                <w:sz w:val="24"/>
                <w:szCs w:val="24"/>
              </w:rPr>
            </w:pPr>
            <w:r w:rsidRPr="00350C5A">
              <w:rPr>
                <w:rFonts w:ascii="Arial" w:eastAsia="Arial" w:hAnsi="Arial" w:cs="Arial"/>
                <w:sz w:val="24"/>
                <w:szCs w:val="24"/>
              </w:rPr>
              <w:t>An official letter from the product owner authorising the company/manufacturer to be responsible for batch release.</w:t>
            </w:r>
          </w:p>
        </w:tc>
      </w:tr>
    </w:tbl>
    <w:p w14:paraId="41B2B966" w14:textId="007F4C5C"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072BA75A" w14:textId="77777777" w:rsidTr="00FE27D7">
        <w:tc>
          <w:tcPr>
            <w:tcW w:w="9021" w:type="dxa"/>
          </w:tcPr>
          <w:p w14:paraId="7433ED83" w14:textId="34DE8E49" w:rsidR="004C68D3" w:rsidRPr="00350C5A" w:rsidRDefault="00F43F26" w:rsidP="00AF4685">
            <w:pPr>
              <w:pStyle w:val="Heading2"/>
              <w:spacing w:before="60" w:after="60"/>
              <w:ind w:left="533" w:hanging="533"/>
            </w:pPr>
            <w:bookmarkStart w:id="5" w:name="_Toc64196334"/>
            <w:r w:rsidRPr="00350C5A">
              <w:t>B</w:t>
            </w:r>
            <w:r w:rsidR="00CA6658" w:rsidRPr="00350C5A">
              <w:t>4</w:t>
            </w:r>
            <w:r w:rsidR="006E2D75">
              <w:t xml:space="preserve">     </w:t>
            </w:r>
            <w:r w:rsidR="00CA6658" w:rsidRPr="00350C5A">
              <w:t xml:space="preserve">Minor </w:t>
            </w:r>
            <w:r w:rsidR="00EE545E" w:rsidRPr="00350C5A">
              <w:t>c</w:t>
            </w:r>
            <w:r w:rsidR="00CA6658" w:rsidRPr="00350C5A">
              <w:t xml:space="preserve">hange </w:t>
            </w:r>
            <w:r w:rsidR="002A0268">
              <w:t>in</w:t>
            </w:r>
            <w:r w:rsidR="00CA6658" w:rsidRPr="00350C5A">
              <w:t xml:space="preserve"> </w:t>
            </w:r>
            <w:r w:rsidR="00EE545E" w:rsidRPr="00350C5A">
              <w:t>m</w:t>
            </w:r>
            <w:r w:rsidR="00CA6658" w:rsidRPr="00350C5A">
              <w:t xml:space="preserve">anufacturing </w:t>
            </w:r>
            <w:r w:rsidR="00EE545E" w:rsidRPr="00350C5A">
              <w:t>p</w:t>
            </w:r>
            <w:r w:rsidR="00CA6658" w:rsidRPr="00350C5A">
              <w:t>rocess</w:t>
            </w:r>
            <w:bookmarkEnd w:id="5"/>
          </w:p>
        </w:tc>
      </w:tr>
      <w:tr w:rsidR="004C68D3" w:rsidRPr="00350C5A" w14:paraId="4C282E92" w14:textId="77777777" w:rsidTr="00FE27D7">
        <w:tc>
          <w:tcPr>
            <w:tcW w:w="9021" w:type="dxa"/>
          </w:tcPr>
          <w:p w14:paraId="27E11C60" w14:textId="0DD5F1F3" w:rsidR="00CA6658" w:rsidRPr="00350C5A" w:rsidRDefault="00CA6658" w:rsidP="008E610B">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 xml:space="preserve">For any minor change of the approved manufacturing process at any stage during manufacture of the </w:t>
            </w:r>
            <w:r w:rsidR="006334E1" w:rsidRPr="00350C5A">
              <w:rPr>
                <w:rFonts w:ascii="Arial" w:eastAsia="Arial" w:hAnsi="Arial" w:cs="Arial"/>
                <w:sz w:val="24"/>
                <w:szCs w:val="24"/>
              </w:rPr>
              <w:t>active</w:t>
            </w:r>
            <w:r w:rsidRPr="00350C5A">
              <w:rPr>
                <w:rFonts w:ascii="Arial" w:eastAsia="Arial" w:hAnsi="Arial" w:cs="Arial"/>
                <w:sz w:val="24"/>
                <w:szCs w:val="24"/>
              </w:rPr>
              <w:t xml:space="preserve"> substance, </w:t>
            </w:r>
            <w:r w:rsidR="00D60F85">
              <w:rPr>
                <w:rFonts w:ascii="Arial" w:eastAsia="Arial" w:hAnsi="Arial" w:cs="Arial"/>
                <w:sz w:val="24"/>
                <w:szCs w:val="24"/>
              </w:rPr>
              <w:t xml:space="preserve">critical starting materials, </w:t>
            </w:r>
            <w:r w:rsidR="006334E1" w:rsidRPr="00350C5A">
              <w:rPr>
                <w:rFonts w:ascii="Arial" w:eastAsia="Arial" w:hAnsi="Arial" w:cs="Arial"/>
                <w:sz w:val="24"/>
                <w:szCs w:val="24"/>
              </w:rPr>
              <w:t>CTGTP</w:t>
            </w:r>
            <w:r w:rsidRPr="00350C5A">
              <w:rPr>
                <w:rFonts w:ascii="Arial" w:eastAsia="Arial" w:hAnsi="Arial" w:cs="Arial"/>
                <w:sz w:val="24"/>
                <w:szCs w:val="24"/>
              </w:rPr>
              <w:t xml:space="preserve"> and/or process intermediates.</w:t>
            </w:r>
          </w:p>
          <w:p w14:paraId="5FA5DC99" w14:textId="689E03B4" w:rsidR="00CA6658" w:rsidRPr="00350C5A" w:rsidRDefault="00CA6658" w:rsidP="008E610B">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Relates to a non-critical change in the process that does not require an assessment of comparability, such as change in harvesting and/or pooling procedures without a  change in the method of manufacturing, recovery,  storage  conditions  or production scale; duplication of a fermentation train; addition of identical or similar/comparable bioreactors.</w:t>
            </w:r>
          </w:p>
          <w:p w14:paraId="788570CF" w14:textId="7B009243" w:rsidR="00CA6658" w:rsidRPr="00350C5A" w:rsidRDefault="00CA6658" w:rsidP="008E610B">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No adverse change in the qualitative and/or quantitative impurity profile or in physico-chemical characteristics and other relevant properties.</w:t>
            </w:r>
          </w:p>
          <w:p w14:paraId="3791FF10" w14:textId="2067C969" w:rsidR="00CA6658" w:rsidRPr="00350C5A" w:rsidRDefault="00CA6658" w:rsidP="008E610B">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 xml:space="preserve">Proposed manufacturing process of the </w:t>
            </w:r>
            <w:r w:rsidR="003623AB" w:rsidRPr="00350C5A">
              <w:rPr>
                <w:rFonts w:ascii="Arial" w:eastAsia="Arial" w:hAnsi="Arial" w:cs="Arial"/>
                <w:sz w:val="24"/>
                <w:szCs w:val="24"/>
              </w:rPr>
              <w:t>active</w:t>
            </w:r>
            <w:r w:rsidRPr="00350C5A">
              <w:rPr>
                <w:rFonts w:ascii="Arial" w:eastAsia="Arial" w:hAnsi="Arial" w:cs="Arial"/>
                <w:sz w:val="24"/>
                <w:szCs w:val="24"/>
              </w:rPr>
              <w:t xml:space="preserve"> substance</w:t>
            </w:r>
            <w:r w:rsidR="00D1785B">
              <w:rPr>
                <w:rFonts w:ascii="Arial" w:eastAsia="Arial" w:hAnsi="Arial" w:cs="Arial"/>
                <w:sz w:val="24"/>
                <w:szCs w:val="24"/>
              </w:rPr>
              <w:t>, critical starting materials</w:t>
            </w:r>
            <w:r w:rsidRPr="00350C5A">
              <w:rPr>
                <w:rFonts w:ascii="Arial" w:eastAsia="Arial" w:hAnsi="Arial" w:cs="Arial"/>
                <w:sz w:val="24"/>
                <w:szCs w:val="24"/>
              </w:rPr>
              <w:t xml:space="preserve"> and/or </w:t>
            </w:r>
            <w:r w:rsidR="003623AB" w:rsidRPr="00350C5A">
              <w:rPr>
                <w:rFonts w:ascii="Arial" w:eastAsia="Arial" w:hAnsi="Arial" w:cs="Arial"/>
                <w:sz w:val="24"/>
                <w:szCs w:val="24"/>
              </w:rPr>
              <w:t>CTGTP</w:t>
            </w:r>
            <w:r w:rsidRPr="00350C5A">
              <w:rPr>
                <w:rFonts w:ascii="Arial" w:eastAsia="Arial" w:hAnsi="Arial" w:cs="Arial"/>
                <w:sz w:val="24"/>
                <w:szCs w:val="24"/>
              </w:rPr>
              <w:t xml:space="preserve"> does not use any new materials of human/animal origin for which assessment is required for viral safety.</w:t>
            </w:r>
          </w:p>
          <w:p w14:paraId="30BFE104" w14:textId="12D4E049" w:rsidR="004C68D3" w:rsidRPr="00350C5A" w:rsidRDefault="00CA6658" w:rsidP="00CA6658">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 xml:space="preserve">Specification of the </w:t>
            </w:r>
            <w:r w:rsidR="00B53D35" w:rsidRPr="00350C5A">
              <w:rPr>
                <w:rFonts w:ascii="Arial" w:eastAsia="Arial" w:hAnsi="Arial" w:cs="Arial"/>
                <w:sz w:val="24"/>
                <w:szCs w:val="24"/>
              </w:rPr>
              <w:t>active</w:t>
            </w:r>
            <w:r w:rsidRPr="00350C5A">
              <w:rPr>
                <w:rFonts w:ascii="Arial" w:eastAsia="Arial" w:hAnsi="Arial" w:cs="Arial"/>
                <w:sz w:val="24"/>
                <w:szCs w:val="24"/>
              </w:rPr>
              <w:t xml:space="preserve"> substance</w:t>
            </w:r>
            <w:r w:rsidR="00D60F85">
              <w:rPr>
                <w:rFonts w:ascii="Arial" w:eastAsia="Arial" w:hAnsi="Arial" w:cs="Arial"/>
                <w:sz w:val="24"/>
                <w:szCs w:val="24"/>
              </w:rPr>
              <w:t>, critical starting materials</w:t>
            </w:r>
            <w:r w:rsidRPr="00350C5A">
              <w:rPr>
                <w:rFonts w:ascii="Arial" w:eastAsia="Arial" w:hAnsi="Arial" w:cs="Arial"/>
                <w:sz w:val="24"/>
                <w:szCs w:val="24"/>
              </w:rPr>
              <w:t xml:space="preserve"> or</w:t>
            </w:r>
            <w:r w:rsidR="00B53D35" w:rsidRPr="00350C5A">
              <w:rPr>
                <w:rFonts w:ascii="Arial" w:eastAsia="Arial" w:hAnsi="Arial" w:cs="Arial"/>
                <w:sz w:val="24"/>
                <w:szCs w:val="24"/>
              </w:rPr>
              <w:t xml:space="preserve"> CTGTP</w:t>
            </w:r>
            <w:r w:rsidRPr="00350C5A">
              <w:rPr>
                <w:rFonts w:ascii="Arial" w:eastAsia="Arial" w:hAnsi="Arial" w:cs="Arial"/>
                <w:sz w:val="24"/>
                <w:szCs w:val="24"/>
              </w:rPr>
              <w:t xml:space="preserve"> remains unchanged. If there is a change in the specification, MIV-1 </w:t>
            </w:r>
            <w:r w:rsidR="00B53D35" w:rsidRPr="00350C5A">
              <w:rPr>
                <w:rFonts w:ascii="Arial" w:eastAsia="Arial" w:hAnsi="Arial" w:cs="Arial"/>
                <w:sz w:val="24"/>
                <w:szCs w:val="24"/>
              </w:rPr>
              <w:t>A</w:t>
            </w:r>
            <w:r w:rsidRPr="00350C5A">
              <w:rPr>
                <w:rFonts w:ascii="Arial" w:eastAsia="Arial" w:hAnsi="Arial" w:cs="Arial"/>
                <w:sz w:val="24"/>
                <w:szCs w:val="24"/>
              </w:rPr>
              <w:t xml:space="preserve">3 or MIV-2 </w:t>
            </w:r>
            <w:r w:rsidR="00B53D35" w:rsidRPr="00350C5A">
              <w:rPr>
                <w:rFonts w:ascii="Arial" w:eastAsia="Arial" w:hAnsi="Arial" w:cs="Arial"/>
                <w:sz w:val="24"/>
                <w:szCs w:val="24"/>
              </w:rPr>
              <w:t>B</w:t>
            </w:r>
            <w:r w:rsidRPr="00350C5A">
              <w:rPr>
                <w:rFonts w:ascii="Arial" w:eastAsia="Arial" w:hAnsi="Arial" w:cs="Arial"/>
                <w:sz w:val="24"/>
                <w:szCs w:val="24"/>
              </w:rPr>
              <w:t>5 is also applicable.</w:t>
            </w:r>
          </w:p>
        </w:tc>
      </w:tr>
      <w:tr w:rsidR="004C68D3" w:rsidRPr="00350C5A" w14:paraId="63AB5346" w14:textId="77777777" w:rsidTr="00FE27D7">
        <w:tc>
          <w:tcPr>
            <w:tcW w:w="9021" w:type="dxa"/>
          </w:tcPr>
          <w:p w14:paraId="49B9F690" w14:textId="2C30922A" w:rsidR="004C4239" w:rsidRPr="00350C5A" w:rsidRDefault="004C4239" w:rsidP="00463BE3">
            <w:pPr>
              <w:pStyle w:val="ListParagraph"/>
              <w:numPr>
                <w:ilvl w:val="0"/>
                <w:numId w:val="42"/>
              </w:numPr>
              <w:spacing w:before="60" w:after="60"/>
              <w:jc w:val="both"/>
              <w:rPr>
                <w:rFonts w:ascii="Arial" w:eastAsia="Arial" w:hAnsi="Arial" w:cs="Arial"/>
                <w:sz w:val="24"/>
                <w:szCs w:val="24"/>
              </w:rPr>
            </w:pPr>
            <w:r w:rsidRPr="00350C5A">
              <w:rPr>
                <w:rFonts w:ascii="Arial" w:eastAsia="Arial" w:hAnsi="Arial" w:cs="Arial"/>
                <w:sz w:val="24"/>
                <w:szCs w:val="24"/>
              </w:rPr>
              <w:t>Comparative tabulated format of the approved and proposed processes with changes highlighted (where available).</w:t>
            </w:r>
          </w:p>
          <w:p w14:paraId="4C5D50C2" w14:textId="7930000D" w:rsidR="004C4239" w:rsidRPr="00350C5A" w:rsidRDefault="004C4239" w:rsidP="00463BE3">
            <w:pPr>
              <w:pStyle w:val="ListParagraph"/>
              <w:numPr>
                <w:ilvl w:val="0"/>
                <w:numId w:val="42"/>
              </w:numPr>
              <w:spacing w:before="60" w:after="60"/>
              <w:jc w:val="both"/>
              <w:rPr>
                <w:rFonts w:ascii="Arial" w:eastAsia="Arial" w:hAnsi="Arial" w:cs="Arial"/>
                <w:sz w:val="24"/>
                <w:szCs w:val="24"/>
              </w:rPr>
            </w:pPr>
            <w:r w:rsidRPr="00350C5A">
              <w:rPr>
                <w:rFonts w:ascii="Arial" w:eastAsia="Arial" w:hAnsi="Arial" w:cs="Arial"/>
                <w:sz w:val="24"/>
                <w:szCs w:val="24"/>
              </w:rPr>
              <w:t xml:space="preserve">Description of the new manufacturing </w:t>
            </w:r>
            <w:r w:rsidRPr="0008598A">
              <w:rPr>
                <w:rFonts w:ascii="Arial" w:eastAsia="Arial" w:hAnsi="Arial" w:cs="Arial"/>
                <w:sz w:val="24"/>
                <w:szCs w:val="24"/>
              </w:rPr>
              <w:t>process and justifications for the change</w:t>
            </w:r>
            <w:r w:rsidRPr="00350C5A">
              <w:rPr>
                <w:rFonts w:ascii="Arial" w:eastAsia="Arial" w:hAnsi="Arial" w:cs="Arial"/>
                <w:sz w:val="24"/>
                <w:szCs w:val="24"/>
              </w:rPr>
              <w:t>.</w:t>
            </w:r>
          </w:p>
          <w:p w14:paraId="3E72A149" w14:textId="5E642A99" w:rsidR="004C4239" w:rsidRPr="00350C5A" w:rsidRDefault="004C4239" w:rsidP="00463BE3">
            <w:pPr>
              <w:pStyle w:val="ListParagraph"/>
              <w:numPr>
                <w:ilvl w:val="0"/>
                <w:numId w:val="42"/>
              </w:numPr>
              <w:spacing w:before="60" w:after="60"/>
              <w:jc w:val="both"/>
              <w:rPr>
                <w:rFonts w:ascii="Arial" w:eastAsia="Arial" w:hAnsi="Arial" w:cs="Arial"/>
                <w:sz w:val="24"/>
                <w:szCs w:val="24"/>
              </w:rPr>
            </w:pPr>
            <w:r w:rsidRPr="00350C5A">
              <w:rPr>
                <w:rFonts w:ascii="Arial" w:eastAsia="Arial" w:hAnsi="Arial" w:cs="Arial"/>
                <w:sz w:val="24"/>
                <w:szCs w:val="24"/>
              </w:rPr>
              <w:t>Validation scheme and/or report of the proposed manufacturing process should be provided upon submission.</w:t>
            </w:r>
          </w:p>
          <w:p w14:paraId="40148310" w14:textId="25880BBC" w:rsidR="004C4239" w:rsidRPr="00350C5A" w:rsidRDefault="004C4239" w:rsidP="00463BE3">
            <w:pPr>
              <w:pStyle w:val="ListParagraph"/>
              <w:numPr>
                <w:ilvl w:val="0"/>
                <w:numId w:val="42"/>
              </w:numPr>
              <w:spacing w:before="60" w:after="60"/>
              <w:jc w:val="both"/>
              <w:rPr>
                <w:rFonts w:ascii="Arial" w:eastAsia="Arial" w:hAnsi="Arial" w:cs="Arial"/>
                <w:sz w:val="24"/>
                <w:szCs w:val="24"/>
              </w:rPr>
            </w:pPr>
            <w:r w:rsidRPr="00350C5A">
              <w:rPr>
                <w:rFonts w:ascii="Arial" w:eastAsia="Arial" w:hAnsi="Arial" w:cs="Arial"/>
                <w:sz w:val="24"/>
                <w:szCs w:val="24"/>
              </w:rPr>
              <w:t xml:space="preserve">A copy of the approved release and shelf-life specifications, and a letter of declaration from the product registrant stating that the specifications of the </w:t>
            </w:r>
            <w:r w:rsidR="00E81DF1" w:rsidRPr="00350C5A">
              <w:rPr>
                <w:rFonts w:ascii="Arial" w:eastAsia="Arial" w:hAnsi="Arial" w:cs="Arial"/>
                <w:sz w:val="24"/>
                <w:szCs w:val="24"/>
              </w:rPr>
              <w:t>active</w:t>
            </w:r>
            <w:r w:rsidRPr="00350C5A">
              <w:rPr>
                <w:rFonts w:ascii="Arial" w:eastAsia="Arial" w:hAnsi="Arial" w:cs="Arial"/>
                <w:sz w:val="24"/>
                <w:szCs w:val="24"/>
              </w:rPr>
              <w:t xml:space="preserve"> substance</w:t>
            </w:r>
            <w:r w:rsidR="00723A53">
              <w:rPr>
                <w:rFonts w:ascii="Arial" w:eastAsia="Arial" w:hAnsi="Arial" w:cs="Arial"/>
                <w:sz w:val="24"/>
                <w:szCs w:val="24"/>
              </w:rPr>
              <w:t>, critical starting materials</w:t>
            </w:r>
            <w:r w:rsidRPr="00350C5A">
              <w:rPr>
                <w:rFonts w:ascii="Arial" w:eastAsia="Arial" w:hAnsi="Arial" w:cs="Arial"/>
                <w:sz w:val="24"/>
                <w:szCs w:val="24"/>
              </w:rPr>
              <w:t xml:space="preserve"> or </w:t>
            </w:r>
            <w:r w:rsidR="00E81DF1" w:rsidRPr="00350C5A">
              <w:rPr>
                <w:rFonts w:ascii="Arial" w:eastAsia="Arial" w:hAnsi="Arial" w:cs="Arial"/>
                <w:sz w:val="24"/>
                <w:szCs w:val="24"/>
              </w:rPr>
              <w:t>CTGTP</w:t>
            </w:r>
            <w:r w:rsidRPr="00350C5A">
              <w:rPr>
                <w:rFonts w:ascii="Arial" w:eastAsia="Arial" w:hAnsi="Arial" w:cs="Arial"/>
                <w:sz w:val="24"/>
                <w:szCs w:val="24"/>
              </w:rPr>
              <w:t xml:space="preserve"> have not changed.</w:t>
            </w:r>
          </w:p>
          <w:p w14:paraId="652652FA" w14:textId="6424EE77" w:rsidR="004C4239" w:rsidRPr="00350C5A" w:rsidRDefault="004C4239" w:rsidP="00463BE3">
            <w:pPr>
              <w:pStyle w:val="ListParagraph"/>
              <w:numPr>
                <w:ilvl w:val="0"/>
                <w:numId w:val="42"/>
              </w:numPr>
              <w:spacing w:before="60" w:after="60"/>
              <w:jc w:val="both"/>
              <w:rPr>
                <w:rFonts w:ascii="Arial" w:eastAsia="Arial" w:hAnsi="Arial" w:cs="Arial"/>
                <w:sz w:val="24"/>
                <w:szCs w:val="24"/>
              </w:rPr>
            </w:pPr>
            <w:r w:rsidRPr="00350C5A">
              <w:rPr>
                <w:rFonts w:ascii="Arial" w:eastAsia="Arial" w:hAnsi="Arial" w:cs="Arial"/>
                <w:sz w:val="24"/>
                <w:szCs w:val="24"/>
              </w:rPr>
              <w:t xml:space="preserve">Certificate of analysis or batch analysis data (in a comparative tabulated format) of the </w:t>
            </w:r>
            <w:r w:rsidR="00D83128" w:rsidRPr="00350C5A">
              <w:rPr>
                <w:rFonts w:ascii="Arial" w:eastAsia="Arial" w:hAnsi="Arial" w:cs="Arial"/>
                <w:sz w:val="24"/>
                <w:szCs w:val="24"/>
              </w:rPr>
              <w:t>active</w:t>
            </w:r>
            <w:r w:rsidRPr="00350C5A">
              <w:rPr>
                <w:rFonts w:ascii="Arial" w:eastAsia="Arial" w:hAnsi="Arial" w:cs="Arial"/>
                <w:sz w:val="24"/>
                <w:szCs w:val="24"/>
              </w:rPr>
              <w:t xml:space="preserve"> substance</w:t>
            </w:r>
            <w:r w:rsidR="00B837FD">
              <w:rPr>
                <w:rFonts w:ascii="Arial" w:eastAsia="Arial" w:hAnsi="Arial" w:cs="Arial"/>
                <w:sz w:val="24"/>
                <w:szCs w:val="24"/>
              </w:rPr>
              <w:t>, critical starting materials</w:t>
            </w:r>
            <w:r w:rsidRPr="00350C5A">
              <w:rPr>
                <w:rFonts w:ascii="Arial" w:eastAsia="Arial" w:hAnsi="Arial" w:cs="Arial"/>
                <w:sz w:val="24"/>
                <w:szCs w:val="24"/>
              </w:rPr>
              <w:t xml:space="preserve"> or </w:t>
            </w:r>
            <w:r w:rsidR="00D83128" w:rsidRPr="00350C5A">
              <w:rPr>
                <w:rFonts w:ascii="Arial" w:eastAsia="Arial" w:hAnsi="Arial" w:cs="Arial"/>
                <w:sz w:val="24"/>
                <w:szCs w:val="24"/>
              </w:rPr>
              <w:t>CTGTP</w:t>
            </w:r>
            <w:r w:rsidRPr="00350C5A">
              <w:rPr>
                <w:rFonts w:ascii="Arial" w:eastAsia="Arial" w:hAnsi="Arial" w:cs="Arial"/>
                <w:sz w:val="24"/>
                <w:szCs w:val="24"/>
              </w:rPr>
              <w:t xml:space="preserve"> of at least two </w:t>
            </w:r>
            <w:r w:rsidR="00F972B3">
              <w:rPr>
                <w:rFonts w:ascii="Arial" w:eastAsia="Arial" w:hAnsi="Arial" w:cs="Arial"/>
                <w:sz w:val="24"/>
                <w:szCs w:val="24"/>
              </w:rPr>
              <w:t xml:space="preserve">production </w:t>
            </w:r>
            <w:r w:rsidRPr="00350C5A">
              <w:rPr>
                <w:rFonts w:ascii="Arial" w:eastAsia="Arial" w:hAnsi="Arial" w:cs="Arial"/>
                <w:sz w:val="24"/>
                <w:szCs w:val="24"/>
              </w:rPr>
              <w:t>batches manufactured according to the approved and proposed processes, where appropriate.</w:t>
            </w:r>
          </w:p>
          <w:p w14:paraId="3C8F61E5" w14:textId="24E0CE2B" w:rsidR="004C68D3" w:rsidRPr="00350C5A" w:rsidRDefault="004C4239" w:rsidP="00463BE3">
            <w:pPr>
              <w:pStyle w:val="ListParagraph"/>
              <w:numPr>
                <w:ilvl w:val="0"/>
                <w:numId w:val="42"/>
              </w:numPr>
              <w:spacing w:before="60" w:after="60"/>
              <w:jc w:val="both"/>
              <w:rPr>
                <w:rFonts w:ascii="Arial" w:eastAsia="Arial" w:hAnsi="Arial" w:cs="Arial"/>
                <w:sz w:val="24"/>
                <w:szCs w:val="24"/>
              </w:rPr>
            </w:pPr>
            <w:r w:rsidRPr="00350C5A">
              <w:rPr>
                <w:rFonts w:ascii="Arial" w:eastAsia="Arial" w:hAnsi="Arial" w:cs="Arial"/>
                <w:sz w:val="24"/>
                <w:szCs w:val="24"/>
              </w:rPr>
              <w:t xml:space="preserve">A commitment letter to complete the relevant on-going stability studies of the </w:t>
            </w:r>
            <w:r w:rsidR="00B1465B" w:rsidRPr="00350C5A">
              <w:rPr>
                <w:rFonts w:ascii="Arial" w:eastAsia="Arial" w:hAnsi="Arial" w:cs="Arial"/>
                <w:sz w:val="24"/>
                <w:szCs w:val="24"/>
              </w:rPr>
              <w:t>active</w:t>
            </w:r>
            <w:r w:rsidRPr="00350C5A">
              <w:rPr>
                <w:rFonts w:ascii="Arial" w:eastAsia="Arial" w:hAnsi="Arial" w:cs="Arial"/>
                <w:sz w:val="24"/>
                <w:szCs w:val="24"/>
              </w:rPr>
              <w:t xml:space="preserve"> substance</w:t>
            </w:r>
            <w:r w:rsidR="00FC69FE">
              <w:rPr>
                <w:rFonts w:ascii="Arial" w:eastAsia="Arial" w:hAnsi="Arial" w:cs="Arial"/>
                <w:sz w:val="24"/>
                <w:szCs w:val="24"/>
              </w:rPr>
              <w:t>, critical starting materials</w:t>
            </w:r>
            <w:r w:rsidRPr="00350C5A">
              <w:rPr>
                <w:rFonts w:ascii="Arial" w:eastAsia="Arial" w:hAnsi="Arial" w:cs="Arial"/>
                <w:sz w:val="24"/>
                <w:szCs w:val="24"/>
              </w:rPr>
              <w:t xml:space="preserve"> or </w:t>
            </w:r>
            <w:r w:rsidR="00B1465B" w:rsidRPr="00350C5A">
              <w:rPr>
                <w:rFonts w:ascii="Arial" w:eastAsia="Arial" w:hAnsi="Arial" w:cs="Arial"/>
                <w:sz w:val="24"/>
                <w:szCs w:val="24"/>
              </w:rPr>
              <w:t>CTGTP</w:t>
            </w:r>
            <w:r w:rsidRPr="00350C5A">
              <w:rPr>
                <w:rFonts w:ascii="Arial" w:eastAsia="Arial" w:hAnsi="Arial" w:cs="Arial"/>
                <w:sz w:val="24"/>
                <w:szCs w:val="24"/>
              </w:rPr>
              <w:t xml:space="preserve"> in accordance with the relevant guideline. The product registrant shall report to the Health Sciences Authority of any out-of-specification</w:t>
            </w:r>
            <w:r w:rsidRPr="00350C5A">
              <w:rPr>
                <w:rFonts w:ascii="Arial" w:hAnsi="Arial" w:cs="Arial"/>
                <w:sz w:val="24"/>
                <w:szCs w:val="24"/>
              </w:rPr>
              <w:t xml:space="preserve"> </w:t>
            </w:r>
            <w:r w:rsidRPr="00350C5A">
              <w:rPr>
                <w:rFonts w:ascii="Arial" w:eastAsia="Arial" w:hAnsi="Arial" w:cs="Arial"/>
                <w:sz w:val="24"/>
                <w:szCs w:val="24"/>
              </w:rPr>
              <w:t xml:space="preserve">result (with proposed action). Submission of the data in the form of a finalised report is not required but the data shall be </w:t>
            </w:r>
            <w:r w:rsidRPr="00350C5A">
              <w:rPr>
                <w:rFonts w:ascii="Arial" w:eastAsia="Arial" w:hAnsi="Arial" w:cs="Arial"/>
                <w:sz w:val="24"/>
                <w:szCs w:val="24"/>
              </w:rPr>
              <w:lastRenderedPageBreak/>
              <w:t>provided to the Health Sciences Authority upon request</w:t>
            </w:r>
            <w:r w:rsidR="008B642F">
              <w:rPr>
                <w:rFonts w:ascii="Arial" w:eastAsia="Arial" w:hAnsi="Arial" w:cs="Arial"/>
                <w:sz w:val="24"/>
                <w:szCs w:val="24"/>
              </w:rPr>
              <w:t>.</w:t>
            </w:r>
          </w:p>
        </w:tc>
      </w:tr>
    </w:tbl>
    <w:p w14:paraId="0F166C05" w14:textId="6A3ABF53"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02E14B89" w14:textId="77777777" w:rsidTr="00FE27D7">
        <w:tc>
          <w:tcPr>
            <w:tcW w:w="9021" w:type="dxa"/>
          </w:tcPr>
          <w:p w14:paraId="069F8484" w14:textId="2A47AC93" w:rsidR="00F7002A" w:rsidRPr="00350C5A" w:rsidRDefault="00A73581" w:rsidP="00675605">
            <w:pPr>
              <w:pStyle w:val="Heading2"/>
              <w:spacing w:before="60" w:after="60"/>
              <w:ind w:left="629" w:hanging="629"/>
            </w:pPr>
            <w:bookmarkStart w:id="6" w:name="_Toc64196335"/>
            <w:r w:rsidRPr="00350C5A">
              <w:t>B</w:t>
            </w:r>
            <w:r w:rsidR="00675605">
              <w:t xml:space="preserve">5     </w:t>
            </w:r>
            <w:r w:rsidR="00F7002A" w:rsidRPr="00350C5A">
              <w:t xml:space="preserve">Change of </w:t>
            </w:r>
            <w:r w:rsidR="00AF221E" w:rsidRPr="00350C5A">
              <w:t>s</w:t>
            </w:r>
            <w:r w:rsidR="00F7002A" w:rsidRPr="00350C5A">
              <w:t xml:space="preserve">pecification of </w:t>
            </w:r>
            <w:r w:rsidR="00AF221E" w:rsidRPr="00350C5A">
              <w:t>active</w:t>
            </w:r>
            <w:r w:rsidR="00F7002A" w:rsidRPr="00350C5A">
              <w:t xml:space="preserve"> </w:t>
            </w:r>
            <w:r w:rsidR="00AF221E" w:rsidRPr="00350C5A">
              <w:t>s</w:t>
            </w:r>
            <w:r w:rsidR="00F7002A" w:rsidRPr="00350C5A">
              <w:t xml:space="preserve">ubstance, </w:t>
            </w:r>
            <w:r w:rsidR="00380CD2">
              <w:t xml:space="preserve">critical starting materials, </w:t>
            </w:r>
            <w:r w:rsidR="00AF221E" w:rsidRPr="00350C5A">
              <w:t>CTGTP</w:t>
            </w:r>
            <w:r w:rsidR="00F7002A" w:rsidRPr="00350C5A">
              <w:t xml:space="preserve">, </w:t>
            </w:r>
            <w:r w:rsidR="00AF221E" w:rsidRPr="00350C5A">
              <w:t>p</w:t>
            </w:r>
            <w:r w:rsidR="00F7002A" w:rsidRPr="00350C5A">
              <w:t xml:space="preserve">rocess </w:t>
            </w:r>
            <w:r w:rsidR="00AF221E" w:rsidRPr="00350C5A">
              <w:t>i</w:t>
            </w:r>
            <w:r w:rsidR="00F7002A" w:rsidRPr="00350C5A">
              <w:t>ntermediate</w:t>
            </w:r>
            <w:r w:rsidR="00C00150">
              <w:t>s</w:t>
            </w:r>
            <w:r w:rsidR="00F7002A" w:rsidRPr="00350C5A">
              <w:t xml:space="preserve"> and/or </w:t>
            </w:r>
            <w:r w:rsidR="00AF221E" w:rsidRPr="00350C5A">
              <w:t>i</w:t>
            </w:r>
            <w:r w:rsidR="00F7002A" w:rsidRPr="00350C5A">
              <w:t xml:space="preserve">n-process </w:t>
            </w:r>
            <w:r w:rsidR="00AF221E" w:rsidRPr="00350C5A">
              <w:t>c</w:t>
            </w:r>
            <w:r w:rsidR="00F7002A" w:rsidRPr="00350C5A">
              <w:t xml:space="preserve">ontrol </w:t>
            </w:r>
            <w:r w:rsidR="00AF221E" w:rsidRPr="00350C5A">
              <w:t>t</w:t>
            </w:r>
            <w:r w:rsidR="00F7002A" w:rsidRPr="00350C5A">
              <w:t>ests</w:t>
            </w:r>
            <w:bookmarkEnd w:id="6"/>
          </w:p>
          <w:p w14:paraId="30AB7D38" w14:textId="539860A3" w:rsidR="00F7002A" w:rsidRPr="00350C5A" w:rsidRDefault="00F7002A" w:rsidP="00463BE3">
            <w:pPr>
              <w:pStyle w:val="ListParagraph"/>
              <w:numPr>
                <w:ilvl w:val="0"/>
                <w:numId w:val="43"/>
              </w:numPr>
              <w:spacing w:before="60" w:after="60"/>
              <w:rPr>
                <w:rFonts w:ascii="Arial" w:eastAsia="Arial" w:hAnsi="Arial" w:cs="Arial"/>
                <w:sz w:val="24"/>
                <w:szCs w:val="24"/>
              </w:rPr>
            </w:pPr>
            <w:r w:rsidRPr="00350C5A">
              <w:rPr>
                <w:rFonts w:ascii="Arial" w:eastAsia="Arial" w:hAnsi="Arial" w:cs="Arial"/>
                <w:sz w:val="24"/>
                <w:szCs w:val="24"/>
              </w:rPr>
              <w:t>Specification limits are tightened.</w:t>
            </w:r>
          </w:p>
          <w:p w14:paraId="29615C20" w14:textId="5CF85D14" w:rsidR="00F7002A" w:rsidRPr="00350C5A" w:rsidRDefault="00F7002A" w:rsidP="00463BE3">
            <w:pPr>
              <w:pStyle w:val="ListParagraph"/>
              <w:numPr>
                <w:ilvl w:val="0"/>
                <w:numId w:val="43"/>
              </w:numPr>
              <w:spacing w:before="60" w:after="60"/>
              <w:rPr>
                <w:rFonts w:ascii="Arial" w:eastAsia="Arial" w:hAnsi="Arial" w:cs="Arial"/>
                <w:sz w:val="24"/>
                <w:szCs w:val="24"/>
              </w:rPr>
            </w:pPr>
            <w:r w:rsidRPr="00350C5A">
              <w:rPr>
                <w:rFonts w:ascii="Arial" w:eastAsia="Arial" w:hAnsi="Arial" w:cs="Arial"/>
                <w:sz w:val="24"/>
                <w:szCs w:val="24"/>
              </w:rPr>
              <w:t>Addition of new test parameter and limits.</w:t>
            </w:r>
          </w:p>
          <w:p w14:paraId="0024125E" w14:textId="73E1270E" w:rsidR="004C68D3" w:rsidRPr="00350C5A" w:rsidRDefault="00F7002A" w:rsidP="00463BE3">
            <w:pPr>
              <w:pStyle w:val="ListParagraph"/>
              <w:numPr>
                <w:ilvl w:val="0"/>
                <w:numId w:val="43"/>
              </w:numPr>
              <w:spacing w:before="60" w:after="60"/>
              <w:rPr>
                <w:rFonts w:ascii="Arial" w:eastAsia="Arial" w:hAnsi="Arial" w:cs="Arial"/>
                <w:b/>
                <w:bCs/>
                <w:sz w:val="24"/>
                <w:szCs w:val="24"/>
              </w:rPr>
            </w:pPr>
            <w:r w:rsidRPr="00350C5A">
              <w:rPr>
                <w:rFonts w:ascii="Arial" w:eastAsia="Arial" w:hAnsi="Arial" w:cs="Arial"/>
                <w:sz w:val="24"/>
                <w:szCs w:val="24"/>
              </w:rPr>
              <w:t>Deletion of non-significant parameter (e.g., obsolete parameter).</w:t>
            </w:r>
          </w:p>
        </w:tc>
      </w:tr>
      <w:tr w:rsidR="004C68D3" w:rsidRPr="00350C5A" w14:paraId="7227B7AE" w14:textId="77777777" w:rsidTr="00FE27D7">
        <w:tc>
          <w:tcPr>
            <w:tcW w:w="9021" w:type="dxa"/>
          </w:tcPr>
          <w:p w14:paraId="11351BD6" w14:textId="114B9546" w:rsidR="00F7002A" w:rsidRPr="00350C5A" w:rsidRDefault="00F7002A" w:rsidP="00463BE3">
            <w:pPr>
              <w:pStyle w:val="ListParagraph"/>
              <w:numPr>
                <w:ilvl w:val="0"/>
                <w:numId w:val="44"/>
              </w:numPr>
              <w:spacing w:before="60" w:after="60"/>
              <w:jc w:val="both"/>
              <w:rPr>
                <w:rFonts w:ascii="Arial" w:eastAsia="Arial" w:hAnsi="Arial" w:cs="Arial"/>
                <w:sz w:val="24"/>
                <w:szCs w:val="24"/>
              </w:rPr>
            </w:pPr>
            <w:r w:rsidRPr="00350C5A">
              <w:rPr>
                <w:rFonts w:ascii="Arial" w:eastAsia="Arial" w:hAnsi="Arial" w:cs="Arial"/>
                <w:sz w:val="24"/>
                <w:szCs w:val="24"/>
              </w:rPr>
              <w:t xml:space="preserve">Test procedures remain unchanged. If there are changes to the test procedures, MIV-1 </w:t>
            </w:r>
            <w:r w:rsidR="00A73581" w:rsidRPr="00350C5A">
              <w:rPr>
                <w:rFonts w:ascii="Arial" w:eastAsia="Arial" w:hAnsi="Arial" w:cs="Arial"/>
                <w:sz w:val="24"/>
                <w:szCs w:val="24"/>
              </w:rPr>
              <w:t>A</w:t>
            </w:r>
            <w:r w:rsidRPr="00350C5A">
              <w:rPr>
                <w:rFonts w:ascii="Arial" w:eastAsia="Arial" w:hAnsi="Arial" w:cs="Arial"/>
                <w:sz w:val="24"/>
                <w:szCs w:val="24"/>
              </w:rPr>
              <w:t xml:space="preserve">12 or MIV-2 </w:t>
            </w:r>
            <w:r w:rsidR="00A73581" w:rsidRPr="00350C5A">
              <w:rPr>
                <w:rFonts w:ascii="Arial" w:eastAsia="Arial" w:hAnsi="Arial" w:cs="Arial"/>
                <w:sz w:val="24"/>
                <w:szCs w:val="24"/>
              </w:rPr>
              <w:t>B</w:t>
            </w:r>
            <w:r w:rsidRPr="00350C5A">
              <w:rPr>
                <w:rFonts w:ascii="Arial" w:eastAsia="Arial" w:hAnsi="Arial" w:cs="Arial"/>
                <w:sz w:val="24"/>
                <w:szCs w:val="24"/>
              </w:rPr>
              <w:t>1</w:t>
            </w:r>
            <w:r w:rsidR="00052217">
              <w:rPr>
                <w:rFonts w:ascii="Arial" w:eastAsia="Arial" w:hAnsi="Arial" w:cs="Arial"/>
                <w:sz w:val="24"/>
                <w:szCs w:val="24"/>
              </w:rPr>
              <w:t>0</w:t>
            </w:r>
            <w:r w:rsidRPr="00350C5A">
              <w:rPr>
                <w:rFonts w:ascii="Arial" w:eastAsia="Arial" w:hAnsi="Arial" w:cs="Arial"/>
                <w:sz w:val="24"/>
                <w:szCs w:val="24"/>
              </w:rPr>
              <w:t xml:space="preserve"> is also applicable.</w:t>
            </w:r>
          </w:p>
          <w:p w14:paraId="7B3265C8" w14:textId="6C79401D" w:rsidR="00F7002A" w:rsidRPr="00A96551" w:rsidRDefault="00F7002A" w:rsidP="00463BE3">
            <w:pPr>
              <w:pStyle w:val="ListParagraph"/>
              <w:numPr>
                <w:ilvl w:val="0"/>
                <w:numId w:val="44"/>
              </w:numPr>
              <w:spacing w:before="60" w:after="60"/>
              <w:jc w:val="both"/>
              <w:rPr>
                <w:rFonts w:ascii="Arial" w:eastAsia="Arial" w:hAnsi="Arial" w:cs="Arial"/>
                <w:sz w:val="24"/>
                <w:szCs w:val="24"/>
              </w:rPr>
            </w:pPr>
            <w:r w:rsidRPr="00350C5A">
              <w:rPr>
                <w:rFonts w:ascii="Arial" w:eastAsia="Arial" w:hAnsi="Arial" w:cs="Arial"/>
                <w:sz w:val="24"/>
                <w:szCs w:val="24"/>
              </w:rPr>
              <w:t xml:space="preserve">For widening of specification limits and deletion of test parameter and limits, refer </w:t>
            </w:r>
            <w:r w:rsidRPr="00A96551">
              <w:rPr>
                <w:rFonts w:ascii="Arial" w:eastAsia="Arial" w:hAnsi="Arial" w:cs="Arial"/>
                <w:sz w:val="24"/>
                <w:szCs w:val="24"/>
              </w:rPr>
              <w:t xml:space="preserve">to MIV-1 </w:t>
            </w:r>
            <w:r w:rsidR="00551FD3" w:rsidRPr="00A96551">
              <w:rPr>
                <w:rFonts w:ascii="Arial" w:eastAsia="Arial" w:hAnsi="Arial" w:cs="Arial"/>
                <w:sz w:val="24"/>
                <w:szCs w:val="24"/>
              </w:rPr>
              <w:t>A</w:t>
            </w:r>
            <w:r w:rsidRPr="00A96551">
              <w:rPr>
                <w:rFonts w:ascii="Arial" w:eastAsia="Arial" w:hAnsi="Arial" w:cs="Arial"/>
                <w:sz w:val="24"/>
                <w:szCs w:val="24"/>
              </w:rPr>
              <w:t>3.</w:t>
            </w:r>
          </w:p>
          <w:p w14:paraId="181B80C5" w14:textId="23AE8D12" w:rsidR="004C68D3" w:rsidRPr="00350C5A" w:rsidRDefault="00F7002A" w:rsidP="00463BE3">
            <w:pPr>
              <w:pStyle w:val="ListParagraph"/>
              <w:numPr>
                <w:ilvl w:val="0"/>
                <w:numId w:val="44"/>
              </w:numPr>
              <w:spacing w:before="60" w:after="60"/>
              <w:jc w:val="both"/>
              <w:rPr>
                <w:rFonts w:ascii="Arial" w:eastAsia="Arial" w:hAnsi="Arial" w:cs="Arial"/>
                <w:sz w:val="24"/>
                <w:szCs w:val="24"/>
              </w:rPr>
            </w:pPr>
            <w:r w:rsidRPr="00A96551">
              <w:rPr>
                <w:rFonts w:ascii="Arial" w:eastAsia="Arial" w:hAnsi="Arial" w:cs="Arial"/>
                <w:sz w:val="24"/>
                <w:szCs w:val="24"/>
              </w:rPr>
              <w:t>The variation should not be submitted as a result of unexpected events that may lead to product defects. Variation is only to be submitted after concerns have been addressed and CAPAs concurred. Refer to the Product Defect Reporting and Recall Procedures on the HSA website for product defect reporting.</w:t>
            </w:r>
          </w:p>
        </w:tc>
      </w:tr>
      <w:tr w:rsidR="004C68D3" w:rsidRPr="00350C5A" w14:paraId="3EA899F8" w14:textId="77777777" w:rsidTr="00FE27D7">
        <w:tc>
          <w:tcPr>
            <w:tcW w:w="9021" w:type="dxa"/>
          </w:tcPr>
          <w:p w14:paraId="4F4FE109" w14:textId="17296861" w:rsidR="00F7002A" w:rsidRPr="00350C5A" w:rsidRDefault="00050EB2" w:rsidP="00463BE3">
            <w:pPr>
              <w:pStyle w:val="ListParagraph"/>
              <w:numPr>
                <w:ilvl w:val="0"/>
                <w:numId w:val="45"/>
              </w:numPr>
              <w:spacing w:before="60" w:after="60"/>
              <w:rPr>
                <w:rFonts w:ascii="Arial" w:eastAsia="Arial" w:hAnsi="Arial" w:cs="Arial"/>
                <w:b/>
                <w:bCs/>
                <w:sz w:val="24"/>
                <w:szCs w:val="24"/>
              </w:rPr>
            </w:pPr>
            <w:r w:rsidRPr="00350C5A">
              <w:rPr>
                <w:rFonts w:ascii="Arial" w:eastAsia="Arial" w:hAnsi="Arial" w:cs="Arial"/>
                <w:b/>
                <w:bCs/>
                <w:sz w:val="24"/>
                <w:szCs w:val="24"/>
              </w:rPr>
              <w:t>Specification limits are tightened</w:t>
            </w:r>
          </w:p>
          <w:p w14:paraId="28135A2F" w14:textId="418ED035" w:rsidR="00F7002A" w:rsidRPr="00350C5A" w:rsidRDefault="00717264" w:rsidP="00463BE3">
            <w:pPr>
              <w:pStyle w:val="ListParagraph"/>
              <w:numPr>
                <w:ilvl w:val="0"/>
                <w:numId w:val="46"/>
              </w:numPr>
              <w:spacing w:before="60" w:after="60"/>
              <w:jc w:val="both"/>
              <w:rPr>
                <w:rFonts w:ascii="Arial" w:eastAsia="Arial" w:hAnsi="Arial" w:cs="Arial"/>
                <w:sz w:val="24"/>
                <w:szCs w:val="24"/>
              </w:rPr>
            </w:pPr>
            <w:r>
              <w:rPr>
                <w:rFonts w:ascii="Arial" w:eastAsia="Arial" w:hAnsi="Arial" w:cs="Arial"/>
                <w:sz w:val="24"/>
                <w:szCs w:val="24"/>
              </w:rPr>
              <w:t>J</w:t>
            </w:r>
            <w:r w:rsidR="00F7002A" w:rsidRPr="00350C5A">
              <w:rPr>
                <w:rFonts w:ascii="Arial" w:eastAsia="Arial" w:hAnsi="Arial" w:cs="Arial"/>
                <w:sz w:val="24"/>
                <w:szCs w:val="24"/>
              </w:rPr>
              <w:t>ustification for the change.</w:t>
            </w:r>
          </w:p>
          <w:p w14:paraId="3486188A" w14:textId="0CAE9C04" w:rsidR="00AD05EF" w:rsidRPr="00350C5A" w:rsidRDefault="00F7002A" w:rsidP="00463BE3">
            <w:pPr>
              <w:pStyle w:val="ListParagraph"/>
              <w:numPr>
                <w:ilvl w:val="0"/>
                <w:numId w:val="46"/>
              </w:numPr>
              <w:spacing w:before="60" w:after="60"/>
              <w:jc w:val="both"/>
              <w:rPr>
                <w:rFonts w:ascii="Arial" w:eastAsia="Arial" w:hAnsi="Arial" w:cs="Arial"/>
                <w:sz w:val="24"/>
                <w:szCs w:val="24"/>
              </w:rPr>
            </w:pPr>
            <w:r w:rsidRPr="00350C5A">
              <w:rPr>
                <w:rFonts w:ascii="Arial" w:eastAsia="Arial" w:hAnsi="Arial" w:cs="Arial"/>
                <w:sz w:val="24"/>
                <w:szCs w:val="24"/>
              </w:rPr>
              <w:t>Comparative tabulated format of the approved and proposed specification with changes highlighted.</w:t>
            </w:r>
          </w:p>
          <w:p w14:paraId="3E62607A" w14:textId="12289613" w:rsidR="00F7002A" w:rsidRPr="00350C5A" w:rsidRDefault="00F7002A" w:rsidP="00463BE3">
            <w:pPr>
              <w:pStyle w:val="ListParagraph"/>
              <w:numPr>
                <w:ilvl w:val="0"/>
                <w:numId w:val="46"/>
              </w:numPr>
              <w:spacing w:before="60" w:after="60"/>
              <w:jc w:val="both"/>
              <w:rPr>
                <w:rFonts w:ascii="Arial" w:eastAsia="Arial" w:hAnsi="Arial" w:cs="Arial"/>
                <w:sz w:val="24"/>
                <w:szCs w:val="24"/>
              </w:rPr>
            </w:pPr>
            <w:r w:rsidRPr="00350C5A">
              <w:rPr>
                <w:rFonts w:ascii="Arial" w:eastAsia="Arial" w:hAnsi="Arial" w:cs="Arial"/>
                <w:sz w:val="24"/>
                <w:szCs w:val="24"/>
              </w:rPr>
              <w:t>Test results of two production batches</w:t>
            </w:r>
            <w:r w:rsidR="00181475">
              <w:rPr>
                <w:rFonts w:ascii="Arial" w:eastAsia="Arial" w:hAnsi="Arial" w:cs="Arial"/>
                <w:sz w:val="24"/>
                <w:szCs w:val="24"/>
              </w:rPr>
              <w:t>, unless otherwise justified,</w:t>
            </w:r>
            <w:r w:rsidRPr="00350C5A">
              <w:rPr>
                <w:rFonts w:ascii="Arial" w:eastAsia="Arial" w:hAnsi="Arial" w:cs="Arial"/>
                <w:sz w:val="24"/>
                <w:szCs w:val="24"/>
              </w:rPr>
              <w:t xml:space="preserve"> of the </w:t>
            </w:r>
            <w:r w:rsidR="00701BB0">
              <w:rPr>
                <w:rFonts w:ascii="Arial" w:eastAsia="Arial" w:hAnsi="Arial" w:cs="Arial"/>
                <w:sz w:val="24"/>
                <w:szCs w:val="24"/>
              </w:rPr>
              <w:t>active</w:t>
            </w:r>
            <w:r w:rsidRPr="00350C5A">
              <w:rPr>
                <w:rFonts w:ascii="Arial" w:eastAsia="Arial" w:hAnsi="Arial" w:cs="Arial"/>
                <w:sz w:val="24"/>
                <w:szCs w:val="24"/>
              </w:rPr>
              <w:t xml:space="preserve"> substance, </w:t>
            </w:r>
            <w:r w:rsidR="008D3A98">
              <w:rPr>
                <w:rFonts w:ascii="Arial" w:eastAsia="Arial" w:hAnsi="Arial" w:cs="Arial"/>
                <w:sz w:val="24"/>
                <w:szCs w:val="24"/>
              </w:rPr>
              <w:t xml:space="preserve">critical starting materials, </w:t>
            </w:r>
            <w:r w:rsidR="00701BB0">
              <w:rPr>
                <w:rFonts w:ascii="Arial" w:eastAsia="Arial" w:hAnsi="Arial" w:cs="Arial"/>
                <w:sz w:val="24"/>
                <w:szCs w:val="24"/>
              </w:rPr>
              <w:t>CTGTP</w:t>
            </w:r>
            <w:r w:rsidRPr="00350C5A">
              <w:rPr>
                <w:rFonts w:ascii="Arial" w:eastAsia="Arial" w:hAnsi="Arial" w:cs="Arial"/>
                <w:sz w:val="24"/>
                <w:szCs w:val="24"/>
              </w:rPr>
              <w:t>, process intermediates or in-process controls, for all tests in the revised specification.</w:t>
            </w:r>
          </w:p>
          <w:p w14:paraId="5F1C0082" w14:textId="77777777" w:rsidR="00F7002A" w:rsidRPr="00350C5A" w:rsidRDefault="00F7002A" w:rsidP="00F7002A">
            <w:pPr>
              <w:spacing w:before="60" w:after="60"/>
              <w:jc w:val="both"/>
              <w:rPr>
                <w:rFonts w:ascii="Arial" w:eastAsia="Arial" w:hAnsi="Arial" w:cs="Arial"/>
                <w:sz w:val="24"/>
                <w:szCs w:val="24"/>
              </w:rPr>
            </w:pPr>
          </w:p>
          <w:p w14:paraId="7EC71424" w14:textId="77777777" w:rsidR="00746B64" w:rsidRPr="00350C5A" w:rsidRDefault="00746B64" w:rsidP="00463BE3">
            <w:pPr>
              <w:pStyle w:val="ListParagraph"/>
              <w:numPr>
                <w:ilvl w:val="0"/>
                <w:numId w:val="45"/>
              </w:numPr>
              <w:spacing w:before="60" w:after="60"/>
              <w:rPr>
                <w:rFonts w:ascii="Arial" w:eastAsia="Arial" w:hAnsi="Arial" w:cs="Arial"/>
                <w:b/>
                <w:bCs/>
                <w:sz w:val="24"/>
                <w:szCs w:val="24"/>
              </w:rPr>
            </w:pPr>
            <w:r w:rsidRPr="00350C5A">
              <w:rPr>
                <w:rFonts w:ascii="Arial" w:eastAsia="Arial" w:hAnsi="Arial" w:cs="Arial"/>
                <w:b/>
                <w:bCs/>
                <w:sz w:val="24"/>
                <w:szCs w:val="24"/>
              </w:rPr>
              <w:t>Addition of new test parameter and limits.</w:t>
            </w:r>
          </w:p>
          <w:p w14:paraId="7EA569F0" w14:textId="77777777" w:rsidR="00F7002A" w:rsidRPr="00350C5A" w:rsidRDefault="00F7002A" w:rsidP="00F7002A">
            <w:pPr>
              <w:spacing w:before="60" w:after="60"/>
              <w:jc w:val="both"/>
              <w:rPr>
                <w:rFonts w:ascii="Arial" w:eastAsia="Arial" w:hAnsi="Arial" w:cs="Arial"/>
                <w:sz w:val="24"/>
                <w:szCs w:val="24"/>
              </w:rPr>
            </w:pPr>
            <w:r w:rsidRPr="00350C5A">
              <w:rPr>
                <w:rFonts w:ascii="Arial" w:eastAsia="Arial" w:hAnsi="Arial" w:cs="Arial"/>
                <w:sz w:val="24"/>
                <w:szCs w:val="24"/>
              </w:rPr>
              <w:t>In addition to the above documents,</w:t>
            </w:r>
          </w:p>
          <w:p w14:paraId="23F45119" w14:textId="36F6D17D" w:rsidR="00F7002A" w:rsidRPr="00350C5A" w:rsidRDefault="00F7002A" w:rsidP="00463BE3">
            <w:pPr>
              <w:pStyle w:val="ListParagraph"/>
              <w:numPr>
                <w:ilvl w:val="0"/>
                <w:numId w:val="46"/>
              </w:numPr>
              <w:spacing w:before="60" w:after="60"/>
              <w:jc w:val="both"/>
              <w:rPr>
                <w:rFonts w:ascii="Arial" w:eastAsia="Arial" w:hAnsi="Arial" w:cs="Arial"/>
                <w:sz w:val="24"/>
                <w:szCs w:val="24"/>
              </w:rPr>
            </w:pPr>
            <w:r w:rsidRPr="00350C5A">
              <w:rPr>
                <w:rFonts w:ascii="Arial" w:eastAsia="Arial" w:hAnsi="Arial" w:cs="Arial"/>
                <w:sz w:val="24"/>
                <w:szCs w:val="24"/>
              </w:rPr>
              <w:t>Description of any new analytical method and summary of the validation data (where applicable).</w:t>
            </w:r>
          </w:p>
          <w:p w14:paraId="6C548F59" w14:textId="680A0B52" w:rsidR="00F7002A" w:rsidRPr="00350C5A" w:rsidRDefault="00F7002A" w:rsidP="00463BE3">
            <w:pPr>
              <w:pStyle w:val="ListParagraph"/>
              <w:numPr>
                <w:ilvl w:val="0"/>
                <w:numId w:val="46"/>
              </w:numPr>
              <w:spacing w:before="60" w:after="60"/>
              <w:jc w:val="both"/>
              <w:rPr>
                <w:rFonts w:ascii="Arial" w:eastAsia="Arial" w:hAnsi="Arial" w:cs="Arial"/>
                <w:sz w:val="24"/>
                <w:szCs w:val="24"/>
              </w:rPr>
            </w:pPr>
            <w:r w:rsidRPr="00350C5A">
              <w:rPr>
                <w:rFonts w:ascii="Arial" w:eastAsia="Arial" w:hAnsi="Arial" w:cs="Arial"/>
                <w:sz w:val="24"/>
                <w:szCs w:val="24"/>
              </w:rPr>
              <w:t>Justification of the new specification parameter and the limits.</w:t>
            </w:r>
          </w:p>
          <w:p w14:paraId="0956DF8E" w14:textId="63ECDB0C" w:rsidR="00F7002A" w:rsidRPr="00350C5A" w:rsidRDefault="00F7002A" w:rsidP="00463BE3">
            <w:pPr>
              <w:pStyle w:val="ListParagraph"/>
              <w:numPr>
                <w:ilvl w:val="0"/>
                <w:numId w:val="46"/>
              </w:numPr>
              <w:spacing w:before="60" w:after="60"/>
              <w:jc w:val="both"/>
              <w:rPr>
                <w:rFonts w:ascii="Arial" w:eastAsia="Arial" w:hAnsi="Arial" w:cs="Arial"/>
                <w:sz w:val="24"/>
                <w:szCs w:val="24"/>
              </w:rPr>
            </w:pPr>
            <w:r w:rsidRPr="00350C5A">
              <w:rPr>
                <w:rFonts w:ascii="Arial" w:eastAsia="Arial" w:hAnsi="Arial" w:cs="Arial"/>
                <w:sz w:val="24"/>
                <w:szCs w:val="24"/>
              </w:rPr>
              <w:t xml:space="preserve">For stability indicating parameter, stability data as per the relevant guidelines on the stability study of the </w:t>
            </w:r>
            <w:r w:rsidR="00E52A95" w:rsidRPr="00350C5A">
              <w:rPr>
                <w:rFonts w:ascii="Arial" w:eastAsia="Arial" w:hAnsi="Arial" w:cs="Arial"/>
                <w:sz w:val="24"/>
                <w:szCs w:val="24"/>
              </w:rPr>
              <w:t>active</w:t>
            </w:r>
            <w:r w:rsidRPr="00350C5A">
              <w:rPr>
                <w:rFonts w:ascii="Arial" w:eastAsia="Arial" w:hAnsi="Arial" w:cs="Arial"/>
                <w:sz w:val="24"/>
                <w:szCs w:val="24"/>
              </w:rPr>
              <w:t xml:space="preserve"> substance</w:t>
            </w:r>
            <w:r w:rsidR="009415D6">
              <w:rPr>
                <w:rFonts w:ascii="Arial" w:eastAsia="Arial" w:hAnsi="Arial" w:cs="Arial"/>
                <w:sz w:val="24"/>
                <w:szCs w:val="24"/>
              </w:rPr>
              <w:t>, critical starting materials</w:t>
            </w:r>
            <w:r w:rsidRPr="00350C5A">
              <w:rPr>
                <w:rFonts w:ascii="Arial" w:eastAsia="Arial" w:hAnsi="Arial" w:cs="Arial"/>
                <w:sz w:val="24"/>
                <w:szCs w:val="24"/>
              </w:rPr>
              <w:t xml:space="preserve"> or </w:t>
            </w:r>
            <w:r w:rsidR="00E52A95" w:rsidRPr="00350C5A">
              <w:rPr>
                <w:rFonts w:ascii="Arial" w:eastAsia="Arial" w:hAnsi="Arial" w:cs="Arial"/>
                <w:sz w:val="24"/>
                <w:szCs w:val="24"/>
              </w:rPr>
              <w:t>CTGTP</w:t>
            </w:r>
            <w:r w:rsidRPr="00350C5A">
              <w:rPr>
                <w:rFonts w:ascii="Arial" w:eastAsia="Arial" w:hAnsi="Arial" w:cs="Arial"/>
                <w:sz w:val="24"/>
                <w:szCs w:val="24"/>
              </w:rPr>
              <w:t>. The product registrant shall report to the Health Sciences Authority of any out-of-specification result (with proposed action). Submission of the data in the form of a finalised report is not required but the data shall be provided to the Health Sciences Authority upon request.</w:t>
            </w:r>
          </w:p>
          <w:p w14:paraId="64CAFF30" w14:textId="01ED3E14" w:rsidR="00F7002A" w:rsidRPr="00350C5A" w:rsidRDefault="00F7002A" w:rsidP="00F7002A">
            <w:pPr>
              <w:spacing w:before="60" w:after="60"/>
              <w:jc w:val="both"/>
              <w:rPr>
                <w:rFonts w:ascii="Arial" w:eastAsia="Arial" w:hAnsi="Arial" w:cs="Arial"/>
                <w:sz w:val="24"/>
                <w:szCs w:val="24"/>
              </w:rPr>
            </w:pPr>
          </w:p>
          <w:p w14:paraId="05734914" w14:textId="32C74681" w:rsidR="00DC0E6F" w:rsidRPr="00350C5A" w:rsidRDefault="00DC0E6F" w:rsidP="00463BE3">
            <w:pPr>
              <w:pStyle w:val="ListParagraph"/>
              <w:numPr>
                <w:ilvl w:val="0"/>
                <w:numId w:val="45"/>
              </w:numPr>
              <w:spacing w:before="60" w:after="60"/>
              <w:jc w:val="both"/>
              <w:rPr>
                <w:rFonts w:ascii="Arial" w:eastAsia="Arial" w:hAnsi="Arial" w:cs="Arial"/>
                <w:b/>
                <w:bCs/>
                <w:sz w:val="24"/>
                <w:szCs w:val="24"/>
              </w:rPr>
            </w:pPr>
            <w:r w:rsidRPr="00350C5A">
              <w:rPr>
                <w:rFonts w:ascii="Arial" w:eastAsia="Arial" w:hAnsi="Arial" w:cs="Arial"/>
                <w:b/>
                <w:bCs/>
                <w:sz w:val="24"/>
                <w:szCs w:val="24"/>
              </w:rPr>
              <w:t>Deletion of non-significant parameter</w:t>
            </w:r>
          </w:p>
          <w:p w14:paraId="3E7304D0" w14:textId="42885A58" w:rsidR="00F7002A" w:rsidRPr="00350C5A" w:rsidRDefault="00F7002A" w:rsidP="00F7002A">
            <w:pPr>
              <w:spacing w:before="60" w:after="60"/>
              <w:jc w:val="both"/>
              <w:rPr>
                <w:rFonts w:ascii="Arial" w:eastAsia="Arial" w:hAnsi="Arial" w:cs="Arial"/>
                <w:sz w:val="24"/>
                <w:szCs w:val="24"/>
              </w:rPr>
            </w:pPr>
            <w:r w:rsidRPr="00350C5A">
              <w:rPr>
                <w:rFonts w:ascii="Arial" w:eastAsia="Arial" w:hAnsi="Arial" w:cs="Arial"/>
                <w:sz w:val="24"/>
                <w:szCs w:val="24"/>
              </w:rPr>
              <w:t xml:space="preserve">In addition to </w:t>
            </w:r>
            <w:r w:rsidR="005D41A2">
              <w:rPr>
                <w:rFonts w:ascii="Arial" w:eastAsia="Arial" w:hAnsi="Arial" w:cs="Arial"/>
                <w:sz w:val="24"/>
                <w:szCs w:val="24"/>
              </w:rPr>
              <w:t>paragraphs</w:t>
            </w:r>
            <w:r w:rsidRPr="00350C5A">
              <w:rPr>
                <w:rFonts w:ascii="Arial" w:eastAsia="Arial" w:hAnsi="Arial" w:cs="Arial"/>
                <w:sz w:val="24"/>
                <w:szCs w:val="24"/>
              </w:rPr>
              <w:t xml:space="preserve"> (</w:t>
            </w:r>
            <w:r w:rsidR="005D41A2">
              <w:rPr>
                <w:rFonts w:ascii="Arial" w:eastAsia="Arial" w:hAnsi="Arial" w:cs="Arial"/>
                <w:sz w:val="24"/>
                <w:szCs w:val="24"/>
              </w:rPr>
              <w:t>a</w:t>
            </w:r>
            <w:r w:rsidRPr="00350C5A">
              <w:rPr>
                <w:rFonts w:ascii="Arial" w:eastAsia="Arial" w:hAnsi="Arial" w:cs="Arial"/>
                <w:sz w:val="24"/>
                <w:szCs w:val="24"/>
              </w:rPr>
              <w:t>) and (</w:t>
            </w:r>
            <w:r w:rsidR="005D41A2">
              <w:rPr>
                <w:rFonts w:ascii="Arial" w:eastAsia="Arial" w:hAnsi="Arial" w:cs="Arial"/>
                <w:sz w:val="24"/>
                <w:szCs w:val="24"/>
              </w:rPr>
              <w:t>b</w:t>
            </w:r>
            <w:r w:rsidRPr="00350C5A">
              <w:rPr>
                <w:rFonts w:ascii="Arial" w:eastAsia="Arial" w:hAnsi="Arial" w:cs="Arial"/>
                <w:sz w:val="24"/>
                <w:szCs w:val="24"/>
              </w:rPr>
              <w:t>),</w:t>
            </w:r>
          </w:p>
          <w:p w14:paraId="78BE7C04" w14:textId="56F5885D" w:rsidR="004C68D3" w:rsidRPr="00350C5A" w:rsidRDefault="00F7002A" w:rsidP="00463BE3">
            <w:pPr>
              <w:pStyle w:val="ListParagraph"/>
              <w:numPr>
                <w:ilvl w:val="0"/>
                <w:numId w:val="46"/>
              </w:numPr>
              <w:spacing w:before="60" w:after="60"/>
              <w:jc w:val="both"/>
              <w:rPr>
                <w:rFonts w:ascii="Arial" w:eastAsia="Arial" w:hAnsi="Arial" w:cs="Arial"/>
                <w:sz w:val="24"/>
                <w:szCs w:val="24"/>
              </w:rPr>
            </w:pPr>
            <w:r w:rsidRPr="00350C5A">
              <w:rPr>
                <w:rFonts w:ascii="Arial" w:eastAsia="Arial" w:hAnsi="Arial" w:cs="Arial"/>
                <w:sz w:val="24"/>
                <w:szCs w:val="24"/>
              </w:rPr>
              <w:t>Justification/risk assessment showing that the parameter is non-significant or that it is obsolete.</w:t>
            </w:r>
          </w:p>
        </w:tc>
      </w:tr>
    </w:tbl>
    <w:p w14:paraId="37FDFEB5" w14:textId="26214224"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08ECE077" w14:textId="77777777" w:rsidTr="00FE27D7">
        <w:tc>
          <w:tcPr>
            <w:tcW w:w="9021" w:type="dxa"/>
          </w:tcPr>
          <w:p w14:paraId="61A4C380" w14:textId="018A94DD" w:rsidR="004C68D3" w:rsidRPr="00350C5A" w:rsidRDefault="00740658" w:rsidP="009E6834">
            <w:pPr>
              <w:pStyle w:val="Heading2"/>
              <w:spacing w:before="60" w:after="60"/>
              <w:ind w:left="533" w:hanging="533"/>
            </w:pPr>
            <w:bookmarkStart w:id="7" w:name="_Toc64196336"/>
            <w:r w:rsidRPr="00350C5A">
              <w:t>B6</w:t>
            </w:r>
            <w:r w:rsidR="0063415B">
              <w:t xml:space="preserve">     </w:t>
            </w:r>
            <w:r w:rsidR="000D150C" w:rsidRPr="00350C5A">
              <w:t xml:space="preserve">Deletion of </w:t>
            </w:r>
            <w:r w:rsidRPr="00350C5A">
              <w:t>s</w:t>
            </w:r>
            <w:r w:rsidR="000D150C" w:rsidRPr="00350C5A">
              <w:t>olvent/</w:t>
            </w:r>
            <w:r w:rsidRPr="00350C5A">
              <w:t xml:space="preserve"> d</w:t>
            </w:r>
            <w:r w:rsidR="000D150C" w:rsidRPr="00350C5A">
              <w:t xml:space="preserve">iluent for </w:t>
            </w:r>
            <w:r w:rsidR="00CE6BFA" w:rsidRPr="00350C5A">
              <w:t>CTGTP</w:t>
            </w:r>
            <w:bookmarkEnd w:id="7"/>
          </w:p>
        </w:tc>
      </w:tr>
      <w:tr w:rsidR="004C68D3" w:rsidRPr="00350C5A" w14:paraId="03BC578C" w14:textId="77777777" w:rsidTr="00FE27D7">
        <w:tc>
          <w:tcPr>
            <w:tcW w:w="9021" w:type="dxa"/>
          </w:tcPr>
          <w:p w14:paraId="026BFC57" w14:textId="1735D717" w:rsidR="004C68D3" w:rsidRPr="00350C5A" w:rsidRDefault="000D150C" w:rsidP="00463BE3">
            <w:pPr>
              <w:pStyle w:val="ListParagraph"/>
              <w:numPr>
                <w:ilvl w:val="0"/>
                <w:numId w:val="47"/>
              </w:numPr>
              <w:spacing w:before="60" w:after="60"/>
              <w:jc w:val="both"/>
              <w:rPr>
                <w:rFonts w:ascii="Arial" w:eastAsia="Arial" w:hAnsi="Arial" w:cs="Arial"/>
                <w:sz w:val="24"/>
                <w:szCs w:val="24"/>
              </w:rPr>
            </w:pPr>
            <w:r w:rsidRPr="00350C5A">
              <w:rPr>
                <w:rFonts w:ascii="Arial" w:eastAsia="Arial" w:hAnsi="Arial" w:cs="Arial"/>
                <w:sz w:val="24"/>
                <w:szCs w:val="24"/>
              </w:rPr>
              <w:t xml:space="preserve">The proposed change does not result in any change in the dosage form, regimen, indication or method of administration of the </w:t>
            </w:r>
            <w:r w:rsidR="001537B4" w:rsidRPr="00350C5A">
              <w:rPr>
                <w:rFonts w:ascii="Arial" w:eastAsia="Arial" w:hAnsi="Arial" w:cs="Arial"/>
                <w:sz w:val="24"/>
                <w:szCs w:val="24"/>
              </w:rPr>
              <w:t>CTGTP</w:t>
            </w:r>
            <w:r w:rsidRPr="00350C5A">
              <w:rPr>
                <w:rFonts w:ascii="Arial" w:eastAsia="Arial" w:hAnsi="Arial" w:cs="Arial"/>
                <w:sz w:val="24"/>
                <w:szCs w:val="24"/>
              </w:rPr>
              <w:t>.</w:t>
            </w:r>
          </w:p>
        </w:tc>
      </w:tr>
      <w:tr w:rsidR="004C68D3" w:rsidRPr="00350C5A" w14:paraId="595F5B41" w14:textId="77777777" w:rsidTr="00FE27D7">
        <w:tc>
          <w:tcPr>
            <w:tcW w:w="9021" w:type="dxa"/>
          </w:tcPr>
          <w:p w14:paraId="0C85E5E2" w14:textId="6ECC860B" w:rsidR="000D150C" w:rsidRPr="00350C5A" w:rsidRDefault="000D150C" w:rsidP="00463BE3">
            <w:pPr>
              <w:pStyle w:val="ListParagraph"/>
              <w:numPr>
                <w:ilvl w:val="0"/>
                <w:numId w:val="48"/>
              </w:numPr>
              <w:spacing w:before="60" w:after="60"/>
              <w:jc w:val="both"/>
              <w:rPr>
                <w:rFonts w:ascii="Arial" w:eastAsia="Arial" w:hAnsi="Arial" w:cs="Arial"/>
                <w:sz w:val="24"/>
                <w:szCs w:val="24"/>
              </w:rPr>
            </w:pPr>
            <w:r w:rsidRPr="00350C5A">
              <w:rPr>
                <w:rFonts w:ascii="Arial" w:eastAsia="Arial" w:hAnsi="Arial" w:cs="Arial"/>
                <w:sz w:val="24"/>
                <w:szCs w:val="24"/>
              </w:rPr>
              <w:t xml:space="preserve">Revised drafts of the package insert and labelling incorporating the proposed </w:t>
            </w:r>
            <w:r w:rsidRPr="00350C5A">
              <w:rPr>
                <w:rFonts w:ascii="Arial" w:eastAsia="Arial" w:hAnsi="Arial" w:cs="Arial"/>
                <w:sz w:val="24"/>
                <w:szCs w:val="24"/>
              </w:rPr>
              <w:lastRenderedPageBreak/>
              <w:t>variation (where applicable).</w:t>
            </w:r>
          </w:p>
          <w:p w14:paraId="6C9212C8" w14:textId="4DB94AAF" w:rsidR="000D150C" w:rsidRPr="00350C5A" w:rsidRDefault="000D150C" w:rsidP="00463BE3">
            <w:pPr>
              <w:pStyle w:val="ListParagraph"/>
              <w:numPr>
                <w:ilvl w:val="0"/>
                <w:numId w:val="48"/>
              </w:numPr>
              <w:spacing w:before="60" w:after="60"/>
              <w:jc w:val="both"/>
              <w:rPr>
                <w:rFonts w:ascii="Arial" w:eastAsia="Arial" w:hAnsi="Arial" w:cs="Arial"/>
                <w:sz w:val="24"/>
                <w:szCs w:val="24"/>
              </w:rPr>
            </w:pPr>
            <w:r w:rsidRPr="00350C5A">
              <w:rPr>
                <w:rFonts w:ascii="Arial" w:eastAsia="Arial" w:hAnsi="Arial" w:cs="Arial"/>
                <w:sz w:val="24"/>
                <w:szCs w:val="24"/>
              </w:rPr>
              <w:t>Justification for the deletion of the solvent/diluent, including a statement regarding alternative means to obtain the solvent/diluent.</w:t>
            </w:r>
          </w:p>
          <w:p w14:paraId="6B774357" w14:textId="309D2DF9" w:rsidR="004C68D3" w:rsidRPr="00350C5A" w:rsidRDefault="000D150C" w:rsidP="00463BE3">
            <w:pPr>
              <w:pStyle w:val="ListParagraph"/>
              <w:numPr>
                <w:ilvl w:val="0"/>
                <w:numId w:val="48"/>
              </w:numPr>
              <w:spacing w:before="60" w:after="60"/>
              <w:jc w:val="both"/>
              <w:rPr>
                <w:rFonts w:ascii="Arial" w:eastAsia="Arial" w:hAnsi="Arial" w:cs="Arial"/>
                <w:sz w:val="24"/>
                <w:szCs w:val="24"/>
              </w:rPr>
            </w:pPr>
            <w:r w:rsidRPr="00350C5A">
              <w:rPr>
                <w:rFonts w:ascii="Arial" w:eastAsia="Arial" w:hAnsi="Arial" w:cs="Arial"/>
                <w:sz w:val="24"/>
                <w:szCs w:val="24"/>
              </w:rPr>
              <w:t>Amended relevant CTD Section P (where applicable).</w:t>
            </w:r>
          </w:p>
        </w:tc>
      </w:tr>
    </w:tbl>
    <w:p w14:paraId="437FC52D" w14:textId="17BC20CC"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0E3472D5" w14:textId="77777777" w:rsidTr="00FE27D7">
        <w:tc>
          <w:tcPr>
            <w:tcW w:w="9021" w:type="dxa"/>
          </w:tcPr>
          <w:p w14:paraId="4EFAFFCE" w14:textId="7AC2583E" w:rsidR="004C68D3" w:rsidRPr="00350C5A" w:rsidRDefault="008021F0" w:rsidP="009E6834">
            <w:pPr>
              <w:pStyle w:val="Heading2"/>
              <w:spacing w:before="60" w:after="60"/>
              <w:ind w:left="533" w:hanging="533"/>
            </w:pPr>
            <w:bookmarkStart w:id="8" w:name="_Toc64196337"/>
            <w:r w:rsidRPr="00350C5A">
              <w:t>B7</w:t>
            </w:r>
            <w:r w:rsidR="002E5E78">
              <w:t xml:space="preserve">     </w:t>
            </w:r>
            <w:r w:rsidR="00E51D5B" w:rsidRPr="00350C5A">
              <w:t xml:space="preserve">Change of </w:t>
            </w:r>
            <w:r w:rsidR="009830F1" w:rsidRPr="00350C5A">
              <w:t>s</w:t>
            </w:r>
            <w:r w:rsidR="00E51D5B" w:rsidRPr="00350C5A">
              <w:t xml:space="preserve">pecification of </w:t>
            </w:r>
            <w:r w:rsidR="009830F1" w:rsidRPr="00350C5A">
              <w:t>n</w:t>
            </w:r>
            <w:r w:rsidR="00E51D5B" w:rsidRPr="00350C5A">
              <w:t xml:space="preserve">on-compendial </w:t>
            </w:r>
            <w:r w:rsidR="009830F1" w:rsidRPr="00350C5A">
              <w:t>e</w:t>
            </w:r>
            <w:r w:rsidR="00E51D5B" w:rsidRPr="00350C5A">
              <w:t>xcipient</w:t>
            </w:r>
            <w:bookmarkEnd w:id="8"/>
          </w:p>
        </w:tc>
      </w:tr>
      <w:tr w:rsidR="004C68D3" w:rsidRPr="00350C5A" w14:paraId="06B010ED" w14:textId="77777777" w:rsidTr="00FE27D7">
        <w:tc>
          <w:tcPr>
            <w:tcW w:w="9021" w:type="dxa"/>
          </w:tcPr>
          <w:p w14:paraId="5A5AD897" w14:textId="256ECF6B" w:rsidR="008021F0" w:rsidRPr="00350C5A" w:rsidRDefault="008021F0" w:rsidP="00463BE3">
            <w:pPr>
              <w:pStyle w:val="ListParagraph"/>
              <w:numPr>
                <w:ilvl w:val="0"/>
                <w:numId w:val="49"/>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Release and shelf life specifications of </w:t>
            </w:r>
            <w:r w:rsidR="002E38C6" w:rsidRPr="00350C5A">
              <w:rPr>
                <w:rFonts w:ascii="Arial" w:eastAsia="Arial" w:hAnsi="Arial" w:cs="Arial"/>
                <w:sz w:val="24"/>
                <w:szCs w:val="24"/>
              </w:rPr>
              <w:t>CTGTP</w:t>
            </w:r>
            <w:r w:rsidRPr="00350C5A">
              <w:rPr>
                <w:rFonts w:ascii="Arial" w:eastAsia="Arial" w:hAnsi="Arial" w:cs="Arial"/>
                <w:sz w:val="24"/>
                <w:szCs w:val="24"/>
              </w:rPr>
              <w:t xml:space="preserve"> remain unchanged.</w:t>
            </w:r>
          </w:p>
          <w:p w14:paraId="674E38AF" w14:textId="248F95F9" w:rsidR="008021F0" w:rsidRPr="00350C5A" w:rsidRDefault="008021F0" w:rsidP="00463BE3">
            <w:pPr>
              <w:pStyle w:val="ListParagraph"/>
              <w:numPr>
                <w:ilvl w:val="0"/>
                <w:numId w:val="49"/>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The change should not be the result of unexpected events arising during manufacture or because of stability concerns.</w:t>
            </w:r>
          </w:p>
          <w:p w14:paraId="0D260590" w14:textId="1D4D034B" w:rsidR="004C68D3" w:rsidRPr="00350C5A" w:rsidRDefault="008021F0" w:rsidP="00463BE3">
            <w:pPr>
              <w:pStyle w:val="ListParagraph"/>
              <w:numPr>
                <w:ilvl w:val="0"/>
                <w:numId w:val="49"/>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Applicable to non</w:t>
            </w:r>
            <w:r w:rsidR="00D16C02">
              <w:rPr>
                <w:rFonts w:ascii="Arial" w:eastAsia="Arial" w:hAnsi="Arial" w:cs="Arial"/>
                <w:sz w:val="24"/>
                <w:szCs w:val="24"/>
              </w:rPr>
              <w:t xml:space="preserve"> </w:t>
            </w:r>
            <w:r w:rsidRPr="00350C5A">
              <w:rPr>
                <w:rFonts w:ascii="Arial" w:eastAsia="Arial" w:hAnsi="Arial" w:cs="Arial"/>
                <w:sz w:val="24"/>
                <w:szCs w:val="24"/>
              </w:rPr>
              <w:t>compendial excipients.  For compendial excipients, refer to MIV-2 B</w:t>
            </w:r>
            <w:r w:rsidR="00D16C02">
              <w:rPr>
                <w:rFonts w:ascii="Arial" w:eastAsia="Arial" w:hAnsi="Arial" w:cs="Arial"/>
                <w:sz w:val="24"/>
                <w:szCs w:val="24"/>
              </w:rPr>
              <w:t>19</w:t>
            </w:r>
            <w:r w:rsidRPr="00350C5A">
              <w:rPr>
                <w:rFonts w:ascii="Arial" w:eastAsia="Arial" w:hAnsi="Arial" w:cs="Arial"/>
                <w:sz w:val="24"/>
                <w:szCs w:val="24"/>
              </w:rPr>
              <w:t>.</w:t>
            </w:r>
          </w:p>
        </w:tc>
      </w:tr>
      <w:tr w:rsidR="004C68D3" w:rsidRPr="00350C5A" w14:paraId="4E39B6F5" w14:textId="77777777" w:rsidTr="00FE27D7">
        <w:tc>
          <w:tcPr>
            <w:tcW w:w="9021" w:type="dxa"/>
          </w:tcPr>
          <w:p w14:paraId="461E6DA0" w14:textId="2A65B64A" w:rsidR="008021F0" w:rsidRPr="00350C5A" w:rsidRDefault="008021F0" w:rsidP="00463BE3">
            <w:pPr>
              <w:pStyle w:val="ListParagraph"/>
              <w:numPr>
                <w:ilvl w:val="0"/>
                <w:numId w:val="50"/>
              </w:numPr>
              <w:spacing w:before="60" w:after="60"/>
              <w:jc w:val="both"/>
              <w:rPr>
                <w:rFonts w:ascii="Arial" w:eastAsia="Arial" w:hAnsi="Arial" w:cs="Arial"/>
                <w:sz w:val="24"/>
                <w:szCs w:val="24"/>
              </w:rPr>
            </w:pPr>
            <w:r w:rsidRPr="00350C5A">
              <w:rPr>
                <w:rFonts w:ascii="Arial" w:eastAsia="Arial" w:hAnsi="Arial" w:cs="Arial"/>
                <w:sz w:val="24"/>
                <w:szCs w:val="24"/>
              </w:rPr>
              <w:t>A declaration from the product registrant that the change does not impact the quality and safety of the</w:t>
            </w:r>
            <w:r w:rsidR="00B270BD" w:rsidRPr="00350C5A">
              <w:rPr>
                <w:rFonts w:ascii="Arial" w:eastAsia="Arial" w:hAnsi="Arial" w:cs="Arial"/>
                <w:sz w:val="24"/>
                <w:szCs w:val="24"/>
              </w:rPr>
              <w:t xml:space="preserve"> CTGTP</w:t>
            </w:r>
            <w:r w:rsidRPr="00350C5A">
              <w:rPr>
                <w:rFonts w:ascii="Arial" w:eastAsia="Arial" w:hAnsi="Arial" w:cs="Arial"/>
                <w:sz w:val="24"/>
                <w:szCs w:val="24"/>
              </w:rPr>
              <w:t>.</w:t>
            </w:r>
          </w:p>
          <w:p w14:paraId="47100817" w14:textId="06DA3D66" w:rsidR="008021F0" w:rsidRPr="00350C5A" w:rsidRDefault="008021F0" w:rsidP="00463BE3">
            <w:pPr>
              <w:pStyle w:val="ListParagraph"/>
              <w:numPr>
                <w:ilvl w:val="0"/>
                <w:numId w:val="50"/>
              </w:numPr>
              <w:spacing w:before="60" w:after="60"/>
              <w:jc w:val="both"/>
              <w:rPr>
                <w:rFonts w:ascii="Arial" w:eastAsia="Arial" w:hAnsi="Arial" w:cs="Arial"/>
                <w:sz w:val="24"/>
                <w:szCs w:val="24"/>
              </w:rPr>
            </w:pPr>
            <w:r w:rsidRPr="00350C5A">
              <w:rPr>
                <w:rFonts w:ascii="Arial" w:eastAsia="Arial" w:hAnsi="Arial" w:cs="Arial"/>
                <w:sz w:val="24"/>
                <w:szCs w:val="24"/>
              </w:rPr>
              <w:t>Description of new method and summary of analytical validation (applicable for addition or replacement of new parameter).</w:t>
            </w:r>
          </w:p>
          <w:p w14:paraId="763BE305" w14:textId="77ED4C3D" w:rsidR="008021F0" w:rsidRPr="00350C5A" w:rsidRDefault="008021F0" w:rsidP="00463BE3">
            <w:pPr>
              <w:pStyle w:val="ListParagraph"/>
              <w:numPr>
                <w:ilvl w:val="0"/>
                <w:numId w:val="50"/>
              </w:numPr>
              <w:spacing w:before="60" w:after="60"/>
              <w:jc w:val="both"/>
              <w:rPr>
                <w:rFonts w:ascii="Arial" w:eastAsia="Arial" w:hAnsi="Arial" w:cs="Arial"/>
                <w:sz w:val="24"/>
                <w:szCs w:val="24"/>
              </w:rPr>
            </w:pPr>
            <w:r w:rsidRPr="00350C5A">
              <w:rPr>
                <w:rFonts w:ascii="Arial" w:eastAsia="Arial" w:hAnsi="Arial" w:cs="Arial"/>
                <w:sz w:val="24"/>
                <w:szCs w:val="24"/>
              </w:rPr>
              <w:t>Comparative tabulated format of the approved and proposed specification of the excipient with changes highlighted.</w:t>
            </w:r>
          </w:p>
          <w:p w14:paraId="2B85FCA3" w14:textId="297D2E6C" w:rsidR="004C68D3" w:rsidRPr="00350C5A" w:rsidRDefault="008021F0" w:rsidP="00463BE3">
            <w:pPr>
              <w:pStyle w:val="ListParagraph"/>
              <w:numPr>
                <w:ilvl w:val="0"/>
                <w:numId w:val="50"/>
              </w:numPr>
              <w:spacing w:before="60" w:after="60"/>
              <w:jc w:val="both"/>
              <w:rPr>
                <w:rFonts w:ascii="Arial" w:eastAsia="Arial" w:hAnsi="Arial" w:cs="Arial"/>
                <w:sz w:val="24"/>
                <w:szCs w:val="24"/>
              </w:rPr>
            </w:pPr>
            <w:r w:rsidRPr="00350C5A">
              <w:rPr>
                <w:rFonts w:ascii="Arial" w:eastAsia="Arial" w:hAnsi="Arial" w:cs="Arial"/>
                <w:sz w:val="24"/>
                <w:szCs w:val="24"/>
              </w:rPr>
              <w:t>Certificate of analysis or batch analysis data of the excipient for all tests in the proposed specification.</w:t>
            </w:r>
          </w:p>
        </w:tc>
      </w:tr>
    </w:tbl>
    <w:p w14:paraId="26597BDF" w14:textId="51F1CED6"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4DD48AB1" w14:textId="77777777" w:rsidTr="00FE27D7">
        <w:tc>
          <w:tcPr>
            <w:tcW w:w="9021" w:type="dxa"/>
          </w:tcPr>
          <w:p w14:paraId="339A9F0D" w14:textId="44C9D7E4" w:rsidR="004C68D3" w:rsidRPr="00350C5A" w:rsidRDefault="00784D68" w:rsidP="009E6834">
            <w:pPr>
              <w:pStyle w:val="Heading2"/>
              <w:spacing w:before="60" w:after="60"/>
              <w:ind w:left="533" w:hanging="533"/>
            </w:pPr>
            <w:bookmarkStart w:id="9" w:name="_Toc64196338"/>
            <w:r w:rsidRPr="00350C5A">
              <w:t>B8</w:t>
            </w:r>
            <w:r w:rsidR="002E5E78">
              <w:t xml:space="preserve">     </w:t>
            </w:r>
            <w:r w:rsidRPr="00350C5A">
              <w:t xml:space="preserve">Addition or </w:t>
            </w:r>
            <w:r w:rsidR="00CD4F46" w:rsidRPr="00350C5A">
              <w:t>r</w:t>
            </w:r>
            <w:r w:rsidRPr="00350C5A">
              <w:t xml:space="preserve">eplacement of </w:t>
            </w:r>
            <w:r w:rsidR="00CD4F46" w:rsidRPr="00350C5A">
              <w:t>m</w:t>
            </w:r>
            <w:r w:rsidRPr="00350C5A">
              <w:t xml:space="preserve">anufacturer for </w:t>
            </w:r>
            <w:r w:rsidR="00CD4F46" w:rsidRPr="00350C5A">
              <w:t>s</w:t>
            </w:r>
            <w:r w:rsidRPr="00350C5A">
              <w:t xml:space="preserve">econdary </w:t>
            </w:r>
            <w:r w:rsidR="00CD4F46" w:rsidRPr="00350C5A">
              <w:t>p</w:t>
            </w:r>
            <w:r w:rsidRPr="00350C5A">
              <w:t>ackaging</w:t>
            </w:r>
            <w:bookmarkEnd w:id="9"/>
          </w:p>
        </w:tc>
      </w:tr>
      <w:tr w:rsidR="004C68D3" w:rsidRPr="00350C5A" w14:paraId="3BC9C447" w14:textId="77777777" w:rsidTr="00FE27D7">
        <w:tc>
          <w:tcPr>
            <w:tcW w:w="9021" w:type="dxa"/>
          </w:tcPr>
          <w:p w14:paraId="44E4FBF9" w14:textId="3443373A" w:rsidR="00784D68" w:rsidRPr="00350C5A" w:rsidRDefault="00784D68" w:rsidP="00463BE3">
            <w:pPr>
              <w:pStyle w:val="ListParagraph"/>
              <w:numPr>
                <w:ilvl w:val="0"/>
                <w:numId w:val="51"/>
              </w:numPr>
              <w:spacing w:before="60" w:after="60"/>
              <w:ind w:left="3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 (where applicable).</w:t>
            </w:r>
          </w:p>
          <w:p w14:paraId="58356F53" w14:textId="54969CA9" w:rsidR="00784D68" w:rsidRPr="00350C5A" w:rsidRDefault="00784D68" w:rsidP="00463BE3">
            <w:pPr>
              <w:pStyle w:val="ListParagraph"/>
              <w:numPr>
                <w:ilvl w:val="0"/>
                <w:numId w:val="51"/>
              </w:numPr>
              <w:spacing w:before="60" w:after="60"/>
              <w:ind w:left="360"/>
              <w:jc w:val="both"/>
              <w:rPr>
                <w:rFonts w:ascii="Arial" w:eastAsia="Arial" w:hAnsi="Arial" w:cs="Arial"/>
                <w:sz w:val="24"/>
                <w:szCs w:val="24"/>
              </w:rPr>
            </w:pPr>
            <w:r w:rsidRPr="00350C5A">
              <w:rPr>
                <w:rFonts w:ascii="Arial" w:eastAsia="Arial" w:hAnsi="Arial" w:cs="Arial"/>
                <w:sz w:val="24"/>
                <w:szCs w:val="24"/>
              </w:rPr>
              <w:t xml:space="preserve">Proof that the proposed site is appropriately authorised (accredited by the authority) for the packaging activity concerned, such as a valid GMP certificate </w:t>
            </w:r>
            <w:r w:rsidRPr="003A1EAB">
              <w:rPr>
                <w:rFonts w:ascii="Arial" w:eastAsia="Arial" w:hAnsi="Arial" w:cs="Arial"/>
                <w:sz w:val="24"/>
                <w:szCs w:val="24"/>
              </w:rPr>
              <w:t>(Note: GMP Conformity Assessment is required if the proposed site is not currently registered with HSA).</w:t>
            </w:r>
          </w:p>
          <w:p w14:paraId="28CC2C3C" w14:textId="799C0ED5" w:rsidR="004C68D3" w:rsidRPr="00350C5A" w:rsidRDefault="00784D68" w:rsidP="00463BE3">
            <w:pPr>
              <w:pStyle w:val="ListParagraph"/>
              <w:numPr>
                <w:ilvl w:val="0"/>
                <w:numId w:val="51"/>
              </w:numPr>
              <w:spacing w:before="60" w:after="60"/>
              <w:ind w:left="360"/>
              <w:jc w:val="both"/>
              <w:rPr>
                <w:rFonts w:ascii="Arial" w:eastAsia="Arial" w:hAnsi="Arial" w:cs="Arial"/>
                <w:sz w:val="24"/>
                <w:szCs w:val="24"/>
              </w:rPr>
            </w:pPr>
            <w:r w:rsidRPr="00350C5A">
              <w:rPr>
                <w:rFonts w:ascii="Arial" w:eastAsia="Arial" w:hAnsi="Arial" w:cs="Arial"/>
                <w:sz w:val="24"/>
                <w:szCs w:val="24"/>
              </w:rPr>
              <w:t>Official letter from the product owner authorising the new manufacturer or packager to perform secondary packagin</w:t>
            </w:r>
            <w:r w:rsidR="003C198D" w:rsidRPr="00350C5A">
              <w:rPr>
                <w:rFonts w:ascii="Arial" w:eastAsia="Arial" w:hAnsi="Arial" w:cs="Arial"/>
                <w:sz w:val="24"/>
                <w:szCs w:val="24"/>
              </w:rPr>
              <w:t>g</w:t>
            </w:r>
            <w:r w:rsidRPr="00350C5A">
              <w:rPr>
                <w:rFonts w:ascii="Arial" w:eastAsia="Arial" w:hAnsi="Arial" w:cs="Arial"/>
                <w:sz w:val="24"/>
                <w:szCs w:val="24"/>
              </w:rPr>
              <w:t>.</w:t>
            </w:r>
          </w:p>
        </w:tc>
      </w:tr>
    </w:tbl>
    <w:p w14:paraId="63543520" w14:textId="30870317"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20D16162" w14:textId="77777777" w:rsidTr="00FE27D7">
        <w:tc>
          <w:tcPr>
            <w:tcW w:w="9021" w:type="dxa"/>
          </w:tcPr>
          <w:p w14:paraId="5AC05D8A" w14:textId="353F617A" w:rsidR="004C68D3" w:rsidRPr="00350C5A" w:rsidRDefault="00B21040" w:rsidP="009E6834">
            <w:pPr>
              <w:pStyle w:val="Heading2"/>
              <w:spacing w:before="60" w:after="60"/>
              <w:ind w:left="533" w:hanging="533"/>
            </w:pPr>
            <w:bookmarkStart w:id="10" w:name="_Toc64196339"/>
            <w:r w:rsidRPr="00350C5A">
              <w:t>B9</w:t>
            </w:r>
            <w:r w:rsidR="003808A0">
              <w:t xml:space="preserve">     </w:t>
            </w:r>
            <w:r w:rsidRPr="00350C5A">
              <w:t>Replacement or change of working cell/seed bank</w:t>
            </w:r>
            <w:bookmarkEnd w:id="10"/>
          </w:p>
        </w:tc>
      </w:tr>
      <w:tr w:rsidR="004C68D3" w:rsidRPr="00350C5A" w14:paraId="3FF88B6F" w14:textId="77777777" w:rsidTr="00FE27D7">
        <w:tc>
          <w:tcPr>
            <w:tcW w:w="9021" w:type="dxa"/>
          </w:tcPr>
          <w:p w14:paraId="1B91B5CF" w14:textId="18C98045" w:rsidR="004C68D3" w:rsidRPr="00350C5A" w:rsidRDefault="00E3189F" w:rsidP="00937BEB">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Establishing a new working cell/seed bank derived from a previously approved master cell/seed bank according to approved protocols.</w:t>
            </w:r>
          </w:p>
        </w:tc>
      </w:tr>
      <w:tr w:rsidR="004C68D3" w:rsidRPr="00350C5A" w14:paraId="4203D6CB" w14:textId="77777777" w:rsidTr="00FE27D7">
        <w:tc>
          <w:tcPr>
            <w:tcW w:w="9021" w:type="dxa"/>
          </w:tcPr>
          <w:p w14:paraId="499B37E5" w14:textId="365BFF41" w:rsidR="00E3189F" w:rsidRPr="00350C5A" w:rsidRDefault="00E3189F" w:rsidP="00463BE3">
            <w:pPr>
              <w:pStyle w:val="ListParagraph"/>
              <w:numPr>
                <w:ilvl w:val="0"/>
                <w:numId w:val="52"/>
              </w:numPr>
              <w:spacing w:before="60" w:after="60"/>
              <w:jc w:val="both"/>
              <w:rPr>
                <w:rFonts w:ascii="Arial" w:eastAsia="Arial" w:hAnsi="Arial" w:cs="Arial"/>
                <w:sz w:val="24"/>
                <w:szCs w:val="24"/>
              </w:rPr>
            </w:pPr>
            <w:r w:rsidRPr="00350C5A">
              <w:rPr>
                <w:rFonts w:ascii="Arial" w:eastAsia="Arial" w:hAnsi="Arial" w:cs="Arial"/>
                <w:sz w:val="24"/>
                <w:szCs w:val="24"/>
              </w:rPr>
              <w:t>Comparative summary characterisation and testing of the approved and proposed working cell/seed banks.</w:t>
            </w:r>
          </w:p>
          <w:p w14:paraId="697E7662" w14:textId="4FDFE9D9" w:rsidR="00E3189F" w:rsidRPr="00350C5A" w:rsidRDefault="00E3189F" w:rsidP="00463BE3">
            <w:pPr>
              <w:pStyle w:val="ListParagraph"/>
              <w:numPr>
                <w:ilvl w:val="0"/>
                <w:numId w:val="52"/>
              </w:numPr>
              <w:spacing w:before="60" w:after="60"/>
              <w:jc w:val="both"/>
              <w:rPr>
                <w:rFonts w:ascii="Arial" w:eastAsia="Arial" w:hAnsi="Arial" w:cs="Arial"/>
                <w:sz w:val="24"/>
                <w:szCs w:val="24"/>
              </w:rPr>
            </w:pPr>
            <w:r w:rsidRPr="00350C5A">
              <w:rPr>
                <w:rFonts w:ascii="Arial" w:eastAsia="Arial" w:hAnsi="Arial" w:cs="Arial"/>
                <w:sz w:val="24"/>
                <w:szCs w:val="24"/>
              </w:rPr>
              <w:t>Certificate of analysis or batch analysis data (in a comparative tabulated format) of at least three batches</w:t>
            </w:r>
            <w:r w:rsidR="00AC17C0">
              <w:rPr>
                <w:rFonts w:ascii="Arial" w:eastAsia="Arial" w:hAnsi="Arial" w:cs="Arial"/>
                <w:sz w:val="24"/>
                <w:szCs w:val="24"/>
              </w:rPr>
              <w:t>, unless otherwise justified,</w:t>
            </w:r>
            <w:r w:rsidRPr="00350C5A">
              <w:rPr>
                <w:rFonts w:ascii="Arial" w:eastAsia="Arial" w:hAnsi="Arial" w:cs="Arial"/>
                <w:sz w:val="24"/>
                <w:szCs w:val="24"/>
              </w:rPr>
              <w:t xml:space="preserve"> of </w:t>
            </w:r>
            <w:r w:rsidR="00461E20" w:rsidRPr="00350C5A">
              <w:rPr>
                <w:rFonts w:ascii="Arial" w:eastAsia="Arial" w:hAnsi="Arial" w:cs="Arial"/>
                <w:sz w:val="24"/>
                <w:szCs w:val="24"/>
              </w:rPr>
              <w:t>active</w:t>
            </w:r>
            <w:r w:rsidRPr="00350C5A">
              <w:rPr>
                <w:rFonts w:ascii="Arial" w:eastAsia="Arial" w:hAnsi="Arial" w:cs="Arial"/>
                <w:sz w:val="24"/>
                <w:szCs w:val="24"/>
              </w:rPr>
              <w:t xml:space="preserve"> substance derived from the approved and proposed cell/seed banks.</w:t>
            </w:r>
          </w:p>
          <w:p w14:paraId="492485F6" w14:textId="4ED4105E" w:rsidR="00E3189F" w:rsidRPr="00350C5A" w:rsidRDefault="00E3189F" w:rsidP="00463BE3">
            <w:pPr>
              <w:pStyle w:val="ListParagraph"/>
              <w:numPr>
                <w:ilvl w:val="0"/>
                <w:numId w:val="52"/>
              </w:numPr>
              <w:spacing w:before="60" w:after="60"/>
              <w:jc w:val="both"/>
              <w:rPr>
                <w:rFonts w:ascii="Arial" w:eastAsia="Arial" w:hAnsi="Arial" w:cs="Arial"/>
                <w:sz w:val="24"/>
                <w:szCs w:val="24"/>
              </w:rPr>
            </w:pPr>
            <w:r w:rsidRPr="00350C5A">
              <w:rPr>
                <w:rFonts w:ascii="Arial" w:eastAsia="Arial" w:hAnsi="Arial" w:cs="Arial"/>
                <w:sz w:val="24"/>
                <w:szCs w:val="24"/>
              </w:rPr>
              <w:t xml:space="preserve">A declaration that the release and shelf life specifications of the </w:t>
            </w:r>
            <w:r w:rsidR="002B6A00" w:rsidRPr="00350C5A">
              <w:rPr>
                <w:rFonts w:ascii="Arial" w:eastAsia="Arial" w:hAnsi="Arial" w:cs="Arial"/>
                <w:sz w:val="24"/>
                <w:szCs w:val="24"/>
              </w:rPr>
              <w:t>CTGTP</w:t>
            </w:r>
            <w:r w:rsidRPr="00350C5A">
              <w:rPr>
                <w:rFonts w:ascii="Arial" w:eastAsia="Arial" w:hAnsi="Arial" w:cs="Arial"/>
                <w:sz w:val="24"/>
                <w:szCs w:val="24"/>
              </w:rPr>
              <w:t xml:space="preserve"> have not been changed.</w:t>
            </w:r>
          </w:p>
          <w:p w14:paraId="3D09F4DF" w14:textId="0B67829C" w:rsidR="004C68D3" w:rsidRPr="00350C5A" w:rsidRDefault="00E3189F" w:rsidP="00463BE3">
            <w:pPr>
              <w:pStyle w:val="ListParagraph"/>
              <w:numPr>
                <w:ilvl w:val="0"/>
                <w:numId w:val="52"/>
              </w:numPr>
              <w:spacing w:before="60" w:after="60"/>
              <w:jc w:val="both"/>
              <w:rPr>
                <w:rFonts w:ascii="Arial" w:eastAsia="Arial" w:hAnsi="Arial" w:cs="Arial"/>
                <w:sz w:val="24"/>
                <w:szCs w:val="24"/>
              </w:rPr>
            </w:pPr>
            <w:r w:rsidRPr="00350C5A">
              <w:rPr>
                <w:rFonts w:ascii="Arial" w:eastAsia="Arial" w:hAnsi="Arial" w:cs="Arial"/>
                <w:sz w:val="24"/>
                <w:szCs w:val="24"/>
              </w:rPr>
              <w:t xml:space="preserve">A commitment letter to complete the on-going stability studies to support the approved shelf life. The product registrant shall report to the Health Sciences Authority of any out-of-specification result (with proposed action). Submission of the data in the form of a finalised report is not required but the data shall be </w:t>
            </w:r>
            <w:r w:rsidRPr="00350C5A">
              <w:rPr>
                <w:rFonts w:ascii="Arial" w:eastAsia="Arial" w:hAnsi="Arial" w:cs="Arial"/>
                <w:sz w:val="24"/>
                <w:szCs w:val="24"/>
              </w:rPr>
              <w:lastRenderedPageBreak/>
              <w:t>provided to the Health Sciences Authority upon request.</w:t>
            </w:r>
          </w:p>
        </w:tc>
      </w:tr>
    </w:tbl>
    <w:p w14:paraId="3A2BA264" w14:textId="370196FE"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1E1F0050" w14:textId="77777777" w:rsidTr="00FE27D7">
        <w:tc>
          <w:tcPr>
            <w:tcW w:w="9021" w:type="dxa"/>
          </w:tcPr>
          <w:p w14:paraId="4FE1A25F" w14:textId="25F318D5" w:rsidR="004C68D3" w:rsidRPr="00350C5A" w:rsidRDefault="00B7301E" w:rsidP="009E6834">
            <w:pPr>
              <w:pStyle w:val="Heading2"/>
              <w:spacing w:before="60" w:after="60"/>
              <w:ind w:left="533" w:hanging="533"/>
            </w:pPr>
            <w:bookmarkStart w:id="11" w:name="_Toc64196340"/>
            <w:r w:rsidRPr="00350C5A">
              <w:rPr>
                <w:spacing w:val="-1"/>
              </w:rPr>
              <w:t>B</w:t>
            </w:r>
            <w:r w:rsidR="00597091" w:rsidRPr="00350C5A">
              <w:rPr>
                <w:spacing w:val="-1"/>
              </w:rPr>
              <w:t>1</w:t>
            </w:r>
            <w:r w:rsidRPr="00350C5A">
              <w:rPr>
                <w:spacing w:val="-1"/>
              </w:rPr>
              <w:t>0</w:t>
            </w:r>
            <w:r w:rsidR="000F69BB">
              <w:rPr>
                <w:spacing w:val="-1"/>
              </w:rPr>
              <w:t xml:space="preserve">    </w:t>
            </w:r>
            <w:r w:rsidR="00597091" w:rsidRPr="00350C5A">
              <w:rPr>
                <w:spacing w:val="-2"/>
              </w:rPr>
              <w:t>M</w:t>
            </w:r>
            <w:r w:rsidR="00597091" w:rsidRPr="00350C5A">
              <w:t>in</w:t>
            </w:r>
            <w:r w:rsidR="00597091" w:rsidRPr="00350C5A">
              <w:rPr>
                <w:spacing w:val="-2"/>
              </w:rPr>
              <w:t>o</w:t>
            </w:r>
            <w:r w:rsidR="00597091" w:rsidRPr="00350C5A">
              <w:t>r</w:t>
            </w:r>
            <w:r w:rsidR="00597091" w:rsidRPr="00350C5A">
              <w:rPr>
                <w:spacing w:val="-1"/>
              </w:rPr>
              <w:t xml:space="preserve"> </w:t>
            </w:r>
            <w:r w:rsidRPr="00350C5A">
              <w:rPr>
                <w:spacing w:val="-1"/>
              </w:rPr>
              <w:t>c</w:t>
            </w:r>
            <w:r w:rsidR="00597091" w:rsidRPr="00350C5A">
              <w:t>h</w:t>
            </w:r>
            <w:r w:rsidR="00597091" w:rsidRPr="00350C5A">
              <w:rPr>
                <w:spacing w:val="-1"/>
              </w:rPr>
              <w:t>a</w:t>
            </w:r>
            <w:r w:rsidR="00597091" w:rsidRPr="00350C5A">
              <w:t>n</w:t>
            </w:r>
            <w:r w:rsidR="00597091" w:rsidRPr="00350C5A">
              <w:rPr>
                <w:spacing w:val="-2"/>
              </w:rPr>
              <w:t>g</w:t>
            </w:r>
            <w:r w:rsidR="00597091" w:rsidRPr="00350C5A">
              <w:t>e of</w:t>
            </w:r>
            <w:r w:rsidR="00597091" w:rsidRPr="00350C5A">
              <w:rPr>
                <w:spacing w:val="-1"/>
              </w:rPr>
              <w:t xml:space="preserve"> </w:t>
            </w:r>
            <w:r w:rsidRPr="00350C5A">
              <w:rPr>
                <w:spacing w:val="-1"/>
              </w:rPr>
              <w:t>t</w:t>
            </w:r>
            <w:r w:rsidR="00597091" w:rsidRPr="00350C5A">
              <w:t>e</w:t>
            </w:r>
            <w:r w:rsidR="00597091" w:rsidRPr="00350C5A">
              <w:rPr>
                <w:spacing w:val="-1"/>
              </w:rPr>
              <w:t>s</w:t>
            </w:r>
            <w:r w:rsidR="00597091" w:rsidRPr="00350C5A">
              <w:t>t</w:t>
            </w:r>
            <w:r w:rsidR="00597091" w:rsidRPr="00350C5A">
              <w:rPr>
                <w:spacing w:val="-1"/>
              </w:rPr>
              <w:t xml:space="preserve"> </w:t>
            </w:r>
            <w:r w:rsidRPr="00350C5A">
              <w:rPr>
                <w:spacing w:val="-1"/>
              </w:rPr>
              <w:t>p</w:t>
            </w:r>
            <w:r w:rsidR="00597091" w:rsidRPr="00350C5A">
              <w:t>roc</w:t>
            </w:r>
            <w:r w:rsidR="00597091" w:rsidRPr="00350C5A">
              <w:rPr>
                <w:spacing w:val="-1"/>
              </w:rPr>
              <w:t>e</w:t>
            </w:r>
            <w:r w:rsidR="00597091" w:rsidRPr="00350C5A">
              <w:t>d</w:t>
            </w:r>
            <w:r w:rsidR="00597091" w:rsidRPr="00350C5A">
              <w:rPr>
                <w:spacing w:val="-2"/>
              </w:rPr>
              <w:t>u</w:t>
            </w:r>
            <w:r w:rsidR="00597091" w:rsidRPr="00350C5A">
              <w:t>re</w:t>
            </w:r>
            <w:bookmarkEnd w:id="11"/>
          </w:p>
        </w:tc>
      </w:tr>
      <w:tr w:rsidR="004C68D3" w:rsidRPr="00350C5A" w14:paraId="294DD040" w14:textId="77777777" w:rsidTr="00FE27D7">
        <w:tc>
          <w:tcPr>
            <w:tcW w:w="9021" w:type="dxa"/>
          </w:tcPr>
          <w:p w14:paraId="157CF59B" w14:textId="77777777" w:rsidR="00D235D8" w:rsidRPr="00350C5A" w:rsidRDefault="001A399F" w:rsidP="00463BE3">
            <w:pPr>
              <w:pStyle w:val="ListParagraph"/>
              <w:numPr>
                <w:ilvl w:val="0"/>
                <w:numId w:val="53"/>
              </w:numPr>
              <w:spacing w:before="60" w:after="60"/>
              <w:jc w:val="both"/>
              <w:rPr>
                <w:rFonts w:ascii="Arial" w:eastAsia="Arial" w:hAnsi="Arial" w:cs="Arial"/>
                <w:sz w:val="24"/>
                <w:szCs w:val="24"/>
              </w:rPr>
            </w:pPr>
            <w:r w:rsidRPr="00350C5A">
              <w:rPr>
                <w:rFonts w:ascii="Arial" w:eastAsia="Arial" w:hAnsi="Arial" w:cs="Arial"/>
                <w:sz w:val="24"/>
                <w:szCs w:val="24"/>
              </w:rPr>
              <w:t>Applicable to change of test procedure to comply with the updated general monograph in official pharmacopoeia, such as Ph. Eur., USP, BP and JP. This includes standard compendial microbiological methods</w:t>
            </w:r>
            <w:r w:rsidR="00D235D8" w:rsidRPr="00350C5A">
              <w:rPr>
                <w:rFonts w:ascii="Arial" w:eastAsia="Arial" w:hAnsi="Arial" w:cs="Arial"/>
                <w:sz w:val="24"/>
                <w:szCs w:val="24"/>
              </w:rPr>
              <w:t>.</w:t>
            </w:r>
          </w:p>
          <w:p w14:paraId="4DF558B9" w14:textId="5A5F1E2F" w:rsidR="00D235D8" w:rsidRPr="00350C5A" w:rsidRDefault="001A399F" w:rsidP="00463BE3">
            <w:pPr>
              <w:pStyle w:val="ListParagraph"/>
              <w:numPr>
                <w:ilvl w:val="0"/>
                <w:numId w:val="53"/>
              </w:numPr>
              <w:spacing w:before="60" w:after="60"/>
              <w:jc w:val="both"/>
              <w:rPr>
                <w:rFonts w:ascii="Arial" w:eastAsia="Arial" w:hAnsi="Arial" w:cs="Arial"/>
                <w:sz w:val="24"/>
                <w:szCs w:val="24"/>
              </w:rPr>
            </w:pPr>
            <w:r w:rsidRPr="00350C5A">
              <w:rPr>
                <w:rFonts w:ascii="Arial" w:eastAsia="Arial" w:hAnsi="Arial" w:cs="Arial"/>
                <w:sz w:val="24"/>
                <w:szCs w:val="24"/>
              </w:rPr>
              <w:t xml:space="preserve">For change of test procedure of the </w:t>
            </w:r>
            <w:r w:rsidR="00C40997" w:rsidRPr="00350C5A">
              <w:rPr>
                <w:rFonts w:ascii="Arial" w:eastAsia="Arial" w:hAnsi="Arial" w:cs="Arial"/>
                <w:sz w:val="24"/>
                <w:szCs w:val="24"/>
              </w:rPr>
              <w:t>active</w:t>
            </w:r>
            <w:r w:rsidRPr="00350C5A">
              <w:rPr>
                <w:rFonts w:ascii="Arial" w:eastAsia="Arial" w:hAnsi="Arial" w:cs="Arial"/>
                <w:sz w:val="24"/>
                <w:szCs w:val="24"/>
              </w:rPr>
              <w:t xml:space="preserve"> substance, </w:t>
            </w:r>
            <w:r w:rsidR="00561D83">
              <w:rPr>
                <w:rFonts w:ascii="Arial" w:eastAsia="Arial" w:hAnsi="Arial" w:cs="Arial"/>
                <w:sz w:val="24"/>
                <w:szCs w:val="24"/>
              </w:rPr>
              <w:t xml:space="preserve">critical starting materials, </w:t>
            </w:r>
            <w:r w:rsidR="00EA19BA" w:rsidRPr="00350C5A">
              <w:rPr>
                <w:rFonts w:ascii="Arial" w:eastAsia="Arial" w:hAnsi="Arial" w:cs="Arial"/>
                <w:sz w:val="24"/>
                <w:szCs w:val="24"/>
              </w:rPr>
              <w:t>CTGTP</w:t>
            </w:r>
            <w:r w:rsidRPr="00350C5A">
              <w:rPr>
                <w:rFonts w:ascii="Arial" w:eastAsia="Arial" w:hAnsi="Arial" w:cs="Arial"/>
                <w:sz w:val="24"/>
                <w:szCs w:val="24"/>
              </w:rPr>
              <w:t xml:space="preserve">, excipient, and/or in-process control where the test method is a biological/ immunological/ immunochemical method, or a method using a biological reagent, refer to MIV-1 </w:t>
            </w:r>
            <w:r w:rsidR="00C40997" w:rsidRPr="00350C5A">
              <w:rPr>
                <w:rFonts w:ascii="Arial" w:eastAsia="Arial" w:hAnsi="Arial" w:cs="Arial"/>
                <w:sz w:val="24"/>
                <w:szCs w:val="24"/>
              </w:rPr>
              <w:t>A</w:t>
            </w:r>
            <w:r w:rsidRPr="00350C5A">
              <w:rPr>
                <w:rFonts w:ascii="Arial" w:eastAsia="Arial" w:hAnsi="Arial" w:cs="Arial"/>
                <w:sz w:val="24"/>
                <w:szCs w:val="24"/>
              </w:rPr>
              <w:t>12.</w:t>
            </w:r>
          </w:p>
          <w:p w14:paraId="265BC2D3" w14:textId="475B60F0" w:rsidR="004C68D3" w:rsidRPr="00350C5A" w:rsidRDefault="001A399F" w:rsidP="00463BE3">
            <w:pPr>
              <w:pStyle w:val="ListParagraph"/>
              <w:numPr>
                <w:ilvl w:val="0"/>
                <w:numId w:val="53"/>
              </w:numPr>
              <w:spacing w:before="60" w:after="60"/>
              <w:jc w:val="both"/>
              <w:rPr>
                <w:rFonts w:ascii="Arial" w:eastAsia="Arial" w:hAnsi="Arial" w:cs="Arial"/>
                <w:sz w:val="24"/>
                <w:szCs w:val="24"/>
              </w:rPr>
            </w:pPr>
            <w:r w:rsidRPr="00350C5A">
              <w:rPr>
                <w:rFonts w:ascii="Arial" w:eastAsia="Arial" w:hAnsi="Arial" w:cs="Arial"/>
                <w:sz w:val="24"/>
                <w:szCs w:val="24"/>
              </w:rPr>
              <w:t xml:space="preserve">The specification of the </w:t>
            </w:r>
            <w:r w:rsidR="00EA19BA" w:rsidRPr="00350C5A">
              <w:rPr>
                <w:rFonts w:ascii="Arial" w:eastAsia="Arial" w:hAnsi="Arial" w:cs="Arial"/>
                <w:sz w:val="24"/>
                <w:szCs w:val="24"/>
              </w:rPr>
              <w:t>active</w:t>
            </w:r>
            <w:r w:rsidRPr="00350C5A">
              <w:rPr>
                <w:rFonts w:ascii="Arial" w:eastAsia="Arial" w:hAnsi="Arial" w:cs="Arial"/>
                <w:sz w:val="24"/>
                <w:szCs w:val="24"/>
              </w:rPr>
              <w:t xml:space="preserve"> substance, </w:t>
            </w:r>
            <w:r w:rsidR="00763428">
              <w:rPr>
                <w:rFonts w:ascii="Arial" w:eastAsia="Arial" w:hAnsi="Arial" w:cs="Arial"/>
                <w:sz w:val="24"/>
                <w:szCs w:val="24"/>
              </w:rPr>
              <w:t xml:space="preserve">critical starting materials, </w:t>
            </w:r>
            <w:r w:rsidR="00EA19BA" w:rsidRPr="00350C5A">
              <w:rPr>
                <w:rFonts w:ascii="Arial" w:eastAsia="Arial" w:hAnsi="Arial" w:cs="Arial"/>
                <w:sz w:val="24"/>
                <w:szCs w:val="24"/>
              </w:rPr>
              <w:t>CTGTP</w:t>
            </w:r>
            <w:r w:rsidRPr="00350C5A">
              <w:rPr>
                <w:rFonts w:ascii="Arial" w:eastAsia="Arial" w:hAnsi="Arial" w:cs="Arial"/>
                <w:sz w:val="24"/>
                <w:szCs w:val="24"/>
              </w:rPr>
              <w:t xml:space="preserve">, excipient and/or in-process test remain unchanged. If there are changes made to the specification, submit MIV-1 </w:t>
            </w:r>
            <w:r w:rsidR="00C40997" w:rsidRPr="00350C5A">
              <w:rPr>
                <w:rFonts w:ascii="Arial" w:eastAsia="Arial" w:hAnsi="Arial" w:cs="Arial"/>
                <w:sz w:val="24"/>
                <w:szCs w:val="24"/>
              </w:rPr>
              <w:t>A</w:t>
            </w:r>
            <w:r w:rsidRPr="00350C5A">
              <w:rPr>
                <w:rFonts w:ascii="Arial" w:eastAsia="Arial" w:hAnsi="Arial" w:cs="Arial"/>
                <w:sz w:val="24"/>
                <w:szCs w:val="24"/>
              </w:rPr>
              <w:t xml:space="preserve">3 or MIV-2 </w:t>
            </w:r>
            <w:r w:rsidR="00C40997" w:rsidRPr="00350C5A">
              <w:rPr>
                <w:rFonts w:ascii="Arial" w:eastAsia="Arial" w:hAnsi="Arial" w:cs="Arial"/>
                <w:sz w:val="24"/>
                <w:szCs w:val="24"/>
              </w:rPr>
              <w:t>B</w:t>
            </w:r>
            <w:r w:rsidRPr="00350C5A">
              <w:rPr>
                <w:rFonts w:ascii="Arial" w:eastAsia="Arial" w:hAnsi="Arial" w:cs="Arial"/>
                <w:sz w:val="24"/>
                <w:szCs w:val="24"/>
              </w:rPr>
              <w:t>5 at the same time.</w:t>
            </w:r>
          </w:p>
        </w:tc>
      </w:tr>
      <w:tr w:rsidR="004C68D3" w:rsidRPr="00350C5A" w14:paraId="565DEFC5" w14:textId="77777777" w:rsidTr="00FE27D7">
        <w:tc>
          <w:tcPr>
            <w:tcW w:w="9021" w:type="dxa"/>
          </w:tcPr>
          <w:p w14:paraId="6ECA16AF" w14:textId="77777777" w:rsidR="001A399F" w:rsidRPr="00350C5A" w:rsidRDefault="001A399F" w:rsidP="00463BE3">
            <w:pPr>
              <w:pStyle w:val="ListParagraph"/>
              <w:numPr>
                <w:ilvl w:val="0"/>
                <w:numId w:val="54"/>
              </w:numPr>
              <w:tabs>
                <w:tab w:val="left" w:pos="419"/>
              </w:tabs>
              <w:spacing w:before="60" w:after="60"/>
              <w:jc w:val="both"/>
              <w:rPr>
                <w:rFonts w:ascii="Arial" w:eastAsia="Arial" w:hAnsi="Arial" w:cs="Arial"/>
                <w:sz w:val="24"/>
                <w:szCs w:val="24"/>
              </w:rPr>
            </w:pPr>
            <w:r w:rsidRPr="00350C5A">
              <w:rPr>
                <w:rFonts w:ascii="Arial" w:eastAsia="Arial" w:hAnsi="Arial" w:cs="Arial"/>
                <w:sz w:val="24"/>
                <w:szCs w:val="24"/>
              </w:rPr>
              <w:t>Just</w:t>
            </w:r>
            <w:r w:rsidRPr="00350C5A">
              <w:rPr>
                <w:rFonts w:ascii="Arial" w:eastAsia="Arial" w:hAnsi="Arial" w:cs="Arial"/>
                <w:spacing w:val="-3"/>
                <w:sz w:val="24"/>
                <w:szCs w:val="24"/>
              </w:rPr>
              <w:t>i</w:t>
            </w:r>
            <w:r w:rsidRPr="00350C5A">
              <w:rPr>
                <w:rFonts w:ascii="Arial" w:eastAsia="Arial" w:hAnsi="Arial" w:cs="Arial"/>
                <w:spacing w:val="3"/>
                <w:sz w:val="24"/>
                <w:szCs w:val="24"/>
              </w:rPr>
              <w:t>f</w:t>
            </w:r>
            <w:r w:rsidRPr="00350C5A">
              <w:rPr>
                <w:rFonts w:ascii="Arial" w:eastAsia="Arial" w:hAnsi="Arial" w:cs="Arial"/>
                <w:spacing w:val="-2"/>
                <w:sz w:val="24"/>
                <w:szCs w:val="24"/>
              </w:rPr>
              <w:t>i</w:t>
            </w:r>
            <w:r w:rsidRPr="00350C5A">
              <w:rPr>
                <w:rFonts w:ascii="Arial" w:eastAsia="Arial" w:hAnsi="Arial" w:cs="Arial"/>
                <w:sz w:val="24"/>
                <w:szCs w:val="24"/>
              </w:rPr>
              <w:t>cati</w:t>
            </w:r>
            <w:r w:rsidRPr="00350C5A">
              <w:rPr>
                <w:rFonts w:ascii="Arial" w:eastAsia="Arial" w:hAnsi="Arial" w:cs="Arial"/>
                <w:spacing w:val="-1"/>
                <w:sz w:val="24"/>
                <w:szCs w:val="24"/>
              </w:rPr>
              <w:t>o</w:t>
            </w:r>
            <w:r w:rsidRPr="00350C5A">
              <w:rPr>
                <w:rFonts w:ascii="Arial" w:eastAsia="Arial" w:hAnsi="Arial" w:cs="Arial"/>
                <w:sz w:val="24"/>
                <w:szCs w:val="24"/>
              </w:rPr>
              <w:t>n</w:t>
            </w:r>
            <w:r w:rsidRPr="00350C5A">
              <w:rPr>
                <w:rFonts w:ascii="Arial" w:eastAsia="Arial" w:hAnsi="Arial" w:cs="Arial"/>
                <w:spacing w:val="-4"/>
                <w:sz w:val="24"/>
                <w:szCs w:val="24"/>
              </w:rPr>
              <w:t xml:space="preserve"> </w:t>
            </w:r>
            <w:r w:rsidRPr="00350C5A">
              <w:rPr>
                <w:rFonts w:ascii="Arial" w:eastAsia="Arial" w:hAnsi="Arial" w:cs="Arial"/>
                <w:spacing w:val="3"/>
                <w:sz w:val="24"/>
                <w:szCs w:val="24"/>
              </w:rPr>
              <w:t>f</w:t>
            </w:r>
            <w:r w:rsidRPr="00350C5A">
              <w:rPr>
                <w:rFonts w:ascii="Arial" w:eastAsia="Arial" w:hAnsi="Arial" w:cs="Arial"/>
                <w:spacing w:val="-3"/>
                <w:sz w:val="24"/>
                <w:szCs w:val="24"/>
              </w:rPr>
              <w:t>o</w:t>
            </w:r>
            <w:r w:rsidRPr="00350C5A">
              <w:rPr>
                <w:rFonts w:ascii="Arial" w:eastAsia="Arial" w:hAnsi="Arial" w:cs="Arial"/>
                <w:sz w:val="24"/>
                <w:szCs w:val="24"/>
              </w:rPr>
              <w:t>r</w:t>
            </w:r>
            <w:r w:rsidRPr="00350C5A">
              <w:rPr>
                <w:rFonts w:ascii="Arial" w:eastAsia="Arial" w:hAnsi="Arial" w:cs="Arial"/>
                <w:spacing w:val="-1"/>
                <w:sz w:val="24"/>
                <w:szCs w:val="24"/>
              </w:rPr>
              <w:t xml:space="preserve"> </w:t>
            </w:r>
            <w:r w:rsidRPr="00350C5A">
              <w:rPr>
                <w:rFonts w:ascii="Arial" w:eastAsia="Arial" w:hAnsi="Arial" w:cs="Arial"/>
                <w:sz w:val="24"/>
                <w:szCs w:val="24"/>
              </w:rPr>
              <w:t xml:space="preserve">the </w:t>
            </w:r>
            <w:r w:rsidRPr="00350C5A">
              <w:rPr>
                <w:rFonts w:ascii="Arial" w:eastAsia="Arial" w:hAnsi="Arial" w:cs="Arial"/>
                <w:spacing w:val="-3"/>
                <w:sz w:val="24"/>
                <w:szCs w:val="24"/>
              </w:rPr>
              <w:t>p</w:t>
            </w:r>
            <w:r w:rsidRPr="00350C5A">
              <w:rPr>
                <w:rFonts w:ascii="Arial" w:eastAsia="Arial" w:hAnsi="Arial" w:cs="Arial"/>
                <w:sz w:val="24"/>
                <w:szCs w:val="24"/>
              </w:rPr>
              <w:t>ro</w:t>
            </w:r>
            <w:r w:rsidRPr="00350C5A">
              <w:rPr>
                <w:rFonts w:ascii="Arial" w:eastAsia="Arial" w:hAnsi="Arial" w:cs="Arial"/>
                <w:spacing w:val="-4"/>
                <w:sz w:val="24"/>
                <w:szCs w:val="24"/>
              </w:rPr>
              <w:t>p</w:t>
            </w:r>
            <w:r w:rsidRPr="00350C5A">
              <w:rPr>
                <w:rFonts w:ascii="Arial" w:eastAsia="Arial" w:hAnsi="Arial" w:cs="Arial"/>
                <w:sz w:val="24"/>
                <w:szCs w:val="24"/>
              </w:rPr>
              <w:t>os</w:t>
            </w:r>
            <w:r w:rsidRPr="00350C5A">
              <w:rPr>
                <w:rFonts w:ascii="Arial" w:eastAsia="Arial" w:hAnsi="Arial" w:cs="Arial"/>
                <w:spacing w:val="-1"/>
                <w:sz w:val="24"/>
                <w:szCs w:val="24"/>
              </w:rPr>
              <w:t>e</w:t>
            </w:r>
            <w:r w:rsidRPr="00350C5A">
              <w:rPr>
                <w:rFonts w:ascii="Arial" w:eastAsia="Arial" w:hAnsi="Arial" w:cs="Arial"/>
                <w:sz w:val="24"/>
                <w:szCs w:val="24"/>
              </w:rPr>
              <w:t>d cha</w:t>
            </w:r>
            <w:r w:rsidRPr="00350C5A">
              <w:rPr>
                <w:rFonts w:ascii="Arial" w:eastAsia="Arial" w:hAnsi="Arial" w:cs="Arial"/>
                <w:spacing w:val="-3"/>
                <w:sz w:val="24"/>
                <w:szCs w:val="24"/>
              </w:rPr>
              <w:t>n</w:t>
            </w:r>
            <w:r w:rsidRPr="00350C5A">
              <w:rPr>
                <w:rFonts w:ascii="Arial" w:eastAsia="Arial" w:hAnsi="Arial" w:cs="Arial"/>
                <w:spacing w:val="1"/>
                <w:sz w:val="24"/>
                <w:szCs w:val="24"/>
              </w:rPr>
              <w:t>g</w:t>
            </w:r>
            <w:r w:rsidRPr="00350C5A">
              <w:rPr>
                <w:rFonts w:ascii="Arial" w:eastAsia="Arial" w:hAnsi="Arial" w:cs="Arial"/>
                <w:spacing w:val="-3"/>
                <w:sz w:val="24"/>
                <w:szCs w:val="24"/>
              </w:rPr>
              <w:t>e</w:t>
            </w:r>
            <w:r w:rsidRPr="00350C5A">
              <w:rPr>
                <w:rFonts w:ascii="Arial" w:eastAsia="Arial" w:hAnsi="Arial" w:cs="Arial"/>
                <w:sz w:val="24"/>
                <w:szCs w:val="24"/>
              </w:rPr>
              <w:t>.</w:t>
            </w:r>
          </w:p>
          <w:p w14:paraId="5F09B5AB" w14:textId="77777777" w:rsidR="001A399F" w:rsidRPr="00350C5A" w:rsidRDefault="001A399F" w:rsidP="00463BE3">
            <w:pPr>
              <w:pStyle w:val="ListParagraph"/>
              <w:numPr>
                <w:ilvl w:val="0"/>
                <w:numId w:val="54"/>
              </w:numPr>
              <w:tabs>
                <w:tab w:val="left" w:pos="419"/>
              </w:tabs>
              <w:spacing w:before="60" w:after="60"/>
              <w:jc w:val="both"/>
              <w:rPr>
                <w:rFonts w:ascii="Arial" w:eastAsia="Arial" w:hAnsi="Arial" w:cs="Arial"/>
                <w:sz w:val="24"/>
                <w:szCs w:val="24"/>
              </w:rPr>
            </w:pPr>
            <w:r w:rsidRPr="00350C5A">
              <w:rPr>
                <w:rFonts w:ascii="Arial" w:eastAsia="Arial" w:hAnsi="Arial" w:cs="Arial"/>
                <w:spacing w:val="-2"/>
                <w:sz w:val="24"/>
                <w:szCs w:val="24"/>
              </w:rPr>
              <w:t>D</w:t>
            </w:r>
            <w:r w:rsidRPr="00350C5A">
              <w:rPr>
                <w:rFonts w:ascii="Arial" w:eastAsia="Arial" w:hAnsi="Arial" w:cs="Arial"/>
                <w:sz w:val="24"/>
                <w:szCs w:val="24"/>
              </w:rPr>
              <w:t>escri</w:t>
            </w:r>
            <w:r w:rsidRPr="00350C5A">
              <w:rPr>
                <w:rFonts w:ascii="Arial" w:eastAsia="Arial" w:hAnsi="Arial" w:cs="Arial"/>
                <w:spacing w:val="-1"/>
                <w:sz w:val="24"/>
                <w:szCs w:val="24"/>
              </w:rPr>
              <w:t>p</w:t>
            </w:r>
            <w:r w:rsidRPr="00350C5A">
              <w:rPr>
                <w:rFonts w:ascii="Arial" w:eastAsia="Arial" w:hAnsi="Arial" w:cs="Arial"/>
                <w:sz w:val="24"/>
                <w:szCs w:val="24"/>
              </w:rPr>
              <w:t>t</w:t>
            </w:r>
            <w:r w:rsidRPr="00350C5A">
              <w:rPr>
                <w:rFonts w:ascii="Arial" w:eastAsia="Arial" w:hAnsi="Arial" w:cs="Arial"/>
                <w:spacing w:val="-2"/>
                <w:sz w:val="24"/>
                <w:szCs w:val="24"/>
              </w:rPr>
              <w:t>i</w:t>
            </w:r>
            <w:r w:rsidRPr="00350C5A">
              <w:rPr>
                <w:rFonts w:ascii="Arial" w:eastAsia="Arial" w:hAnsi="Arial" w:cs="Arial"/>
                <w:sz w:val="24"/>
                <w:szCs w:val="24"/>
              </w:rPr>
              <w:t>on</w:t>
            </w:r>
            <w:r w:rsidRPr="00350C5A">
              <w:rPr>
                <w:rFonts w:ascii="Arial" w:eastAsia="Arial" w:hAnsi="Arial" w:cs="Arial"/>
                <w:spacing w:val="1"/>
                <w:sz w:val="24"/>
                <w:szCs w:val="24"/>
              </w:rPr>
              <w:t xml:space="preserve"> </w:t>
            </w:r>
            <w:r w:rsidRPr="00350C5A">
              <w:rPr>
                <w:rFonts w:ascii="Arial" w:eastAsia="Arial" w:hAnsi="Arial" w:cs="Arial"/>
                <w:spacing w:val="-3"/>
                <w:sz w:val="24"/>
                <w:szCs w:val="24"/>
              </w:rPr>
              <w:t>o</w:t>
            </w:r>
            <w:r w:rsidRPr="00350C5A">
              <w:rPr>
                <w:rFonts w:ascii="Arial" w:eastAsia="Arial" w:hAnsi="Arial" w:cs="Arial"/>
                <w:sz w:val="24"/>
                <w:szCs w:val="24"/>
              </w:rPr>
              <w:t>f</w:t>
            </w:r>
            <w:r w:rsidRPr="00350C5A">
              <w:rPr>
                <w:rFonts w:ascii="Arial" w:eastAsia="Arial" w:hAnsi="Arial" w:cs="Arial"/>
                <w:spacing w:val="-1"/>
                <w:sz w:val="24"/>
                <w:szCs w:val="24"/>
              </w:rPr>
              <w:t xml:space="preserve"> </w:t>
            </w:r>
            <w:r w:rsidRPr="00350C5A">
              <w:rPr>
                <w:rFonts w:ascii="Arial" w:eastAsia="Arial" w:hAnsi="Arial" w:cs="Arial"/>
                <w:sz w:val="24"/>
                <w:szCs w:val="24"/>
              </w:rPr>
              <w:t xml:space="preserve">the </w:t>
            </w:r>
            <w:r w:rsidRPr="00350C5A">
              <w:rPr>
                <w:rFonts w:ascii="Arial" w:eastAsia="Arial" w:hAnsi="Arial" w:cs="Arial"/>
                <w:spacing w:val="-3"/>
                <w:sz w:val="24"/>
                <w:szCs w:val="24"/>
              </w:rPr>
              <w:t>p</w:t>
            </w:r>
            <w:r w:rsidRPr="00350C5A">
              <w:rPr>
                <w:rFonts w:ascii="Arial" w:eastAsia="Arial" w:hAnsi="Arial" w:cs="Arial"/>
                <w:sz w:val="24"/>
                <w:szCs w:val="24"/>
              </w:rPr>
              <w:t>ro</w:t>
            </w:r>
            <w:r w:rsidRPr="00350C5A">
              <w:rPr>
                <w:rFonts w:ascii="Arial" w:eastAsia="Arial" w:hAnsi="Arial" w:cs="Arial"/>
                <w:spacing w:val="-1"/>
                <w:sz w:val="24"/>
                <w:szCs w:val="24"/>
              </w:rPr>
              <w:t>p</w:t>
            </w:r>
            <w:r w:rsidRPr="00350C5A">
              <w:rPr>
                <w:rFonts w:ascii="Arial" w:eastAsia="Arial" w:hAnsi="Arial" w:cs="Arial"/>
                <w:sz w:val="24"/>
                <w:szCs w:val="24"/>
              </w:rPr>
              <w:t>o</w:t>
            </w:r>
            <w:r w:rsidRPr="00350C5A">
              <w:rPr>
                <w:rFonts w:ascii="Arial" w:eastAsia="Arial" w:hAnsi="Arial" w:cs="Arial"/>
                <w:spacing w:val="-3"/>
                <w:sz w:val="24"/>
                <w:szCs w:val="24"/>
              </w:rPr>
              <w:t>s</w:t>
            </w:r>
            <w:r w:rsidRPr="00350C5A">
              <w:rPr>
                <w:rFonts w:ascii="Arial" w:eastAsia="Arial" w:hAnsi="Arial" w:cs="Arial"/>
                <w:sz w:val="24"/>
                <w:szCs w:val="24"/>
              </w:rPr>
              <w:t>ed a</w:t>
            </w:r>
            <w:r w:rsidRPr="00350C5A">
              <w:rPr>
                <w:rFonts w:ascii="Arial" w:eastAsia="Arial" w:hAnsi="Arial" w:cs="Arial"/>
                <w:spacing w:val="-1"/>
                <w:sz w:val="24"/>
                <w:szCs w:val="24"/>
              </w:rPr>
              <w:t>n</w:t>
            </w:r>
            <w:r w:rsidRPr="00350C5A">
              <w:rPr>
                <w:rFonts w:ascii="Arial" w:eastAsia="Arial" w:hAnsi="Arial" w:cs="Arial"/>
                <w:sz w:val="24"/>
                <w:szCs w:val="24"/>
              </w:rPr>
              <w:t>a</w:t>
            </w:r>
            <w:r w:rsidRPr="00350C5A">
              <w:rPr>
                <w:rFonts w:ascii="Arial" w:eastAsia="Arial" w:hAnsi="Arial" w:cs="Arial"/>
                <w:spacing w:val="-2"/>
                <w:sz w:val="24"/>
                <w:szCs w:val="24"/>
              </w:rPr>
              <w:t>l</w:t>
            </w:r>
            <w:r w:rsidRPr="00350C5A">
              <w:rPr>
                <w:rFonts w:ascii="Arial" w:eastAsia="Arial" w:hAnsi="Arial" w:cs="Arial"/>
                <w:spacing w:val="-3"/>
                <w:sz w:val="24"/>
                <w:szCs w:val="24"/>
              </w:rPr>
              <w:t>y</w:t>
            </w:r>
            <w:r w:rsidRPr="00350C5A">
              <w:rPr>
                <w:rFonts w:ascii="Arial" w:eastAsia="Arial" w:hAnsi="Arial" w:cs="Arial"/>
                <w:sz w:val="24"/>
                <w:szCs w:val="24"/>
              </w:rPr>
              <w:t>t</w:t>
            </w:r>
            <w:r w:rsidRPr="00350C5A">
              <w:rPr>
                <w:rFonts w:ascii="Arial" w:eastAsia="Arial" w:hAnsi="Arial" w:cs="Arial"/>
                <w:spacing w:val="-2"/>
                <w:sz w:val="24"/>
                <w:szCs w:val="24"/>
              </w:rPr>
              <w:t>i</w:t>
            </w:r>
            <w:r w:rsidRPr="00350C5A">
              <w:rPr>
                <w:rFonts w:ascii="Arial" w:eastAsia="Arial" w:hAnsi="Arial" w:cs="Arial"/>
                <w:sz w:val="24"/>
                <w:szCs w:val="24"/>
              </w:rPr>
              <w:t>cal</w:t>
            </w:r>
            <w:r w:rsidRPr="00350C5A">
              <w:rPr>
                <w:rFonts w:ascii="Arial" w:eastAsia="Arial" w:hAnsi="Arial" w:cs="Arial"/>
                <w:spacing w:val="-1"/>
                <w:sz w:val="24"/>
                <w:szCs w:val="24"/>
              </w:rPr>
              <w:t xml:space="preserve"> </w:t>
            </w:r>
            <w:r w:rsidRPr="00350C5A">
              <w:rPr>
                <w:rFonts w:ascii="Arial" w:eastAsia="Arial" w:hAnsi="Arial" w:cs="Arial"/>
                <w:sz w:val="24"/>
                <w:szCs w:val="24"/>
              </w:rPr>
              <w:t>method</w:t>
            </w:r>
            <w:r w:rsidRPr="00350C5A">
              <w:rPr>
                <w:rFonts w:ascii="Arial" w:eastAsia="Arial" w:hAnsi="Arial" w:cs="Arial"/>
                <w:spacing w:val="-1"/>
                <w:sz w:val="24"/>
                <w:szCs w:val="24"/>
              </w:rPr>
              <w:t>o</w:t>
            </w:r>
            <w:r w:rsidRPr="00350C5A">
              <w:rPr>
                <w:rFonts w:ascii="Arial" w:eastAsia="Arial" w:hAnsi="Arial" w:cs="Arial"/>
                <w:spacing w:val="-2"/>
                <w:sz w:val="24"/>
                <w:szCs w:val="24"/>
              </w:rPr>
              <w:t>l</w:t>
            </w:r>
            <w:r w:rsidRPr="00350C5A">
              <w:rPr>
                <w:rFonts w:ascii="Arial" w:eastAsia="Arial" w:hAnsi="Arial" w:cs="Arial"/>
                <w:spacing w:val="-3"/>
                <w:sz w:val="24"/>
                <w:szCs w:val="24"/>
              </w:rPr>
              <w:t>o</w:t>
            </w:r>
            <w:r w:rsidRPr="00350C5A">
              <w:rPr>
                <w:rFonts w:ascii="Arial" w:eastAsia="Arial" w:hAnsi="Arial" w:cs="Arial"/>
                <w:sz w:val="24"/>
                <w:szCs w:val="24"/>
              </w:rPr>
              <w:t>g</w:t>
            </w:r>
            <w:r w:rsidRPr="00350C5A">
              <w:rPr>
                <w:rFonts w:ascii="Arial" w:eastAsia="Arial" w:hAnsi="Arial" w:cs="Arial"/>
                <w:spacing w:val="-3"/>
                <w:sz w:val="24"/>
                <w:szCs w:val="24"/>
              </w:rPr>
              <w:t>y</w:t>
            </w:r>
            <w:r w:rsidRPr="00350C5A">
              <w:rPr>
                <w:rFonts w:ascii="Arial" w:eastAsia="Arial" w:hAnsi="Arial" w:cs="Arial"/>
                <w:sz w:val="24"/>
                <w:szCs w:val="24"/>
              </w:rPr>
              <w:t>.</w:t>
            </w:r>
          </w:p>
          <w:p w14:paraId="7A065234" w14:textId="77777777" w:rsidR="00A0534D" w:rsidRPr="00350C5A" w:rsidRDefault="001A399F" w:rsidP="00463BE3">
            <w:pPr>
              <w:pStyle w:val="ListParagraph"/>
              <w:numPr>
                <w:ilvl w:val="0"/>
                <w:numId w:val="54"/>
              </w:numPr>
              <w:tabs>
                <w:tab w:val="left" w:pos="419"/>
              </w:tabs>
              <w:spacing w:before="60" w:after="60"/>
              <w:jc w:val="both"/>
              <w:rPr>
                <w:rFonts w:ascii="Arial" w:eastAsia="Arial" w:hAnsi="Arial" w:cs="Arial"/>
                <w:sz w:val="24"/>
                <w:szCs w:val="24"/>
              </w:rPr>
            </w:pPr>
            <w:r w:rsidRPr="00350C5A">
              <w:rPr>
                <w:rFonts w:ascii="Arial" w:eastAsia="Arial" w:hAnsi="Arial" w:cs="Arial"/>
                <w:spacing w:val="-1"/>
                <w:sz w:val="24"/>
                <w:szCs w:val="24"/>
              </w:rPr>
              <w:t>A</w:t>
            </w:r>
            <w:r w:rsidRPr="00350C5A">
              <w:rPr>
                <w:rFonts w:ascii="Arial" w:eastAsia="Arial" w:hAnsi="Arial" w:cs="Arial"/>
                <w:sz w:val="24"/>
                <w:szCs w:val="24"/>
              </w:rPr>
              <w:t>p</w:t>
            </w:r>
            <w:r w:rsidRPr="00350C5A">
              <w:rPr>
                <w:rFonts w:ascii="Arial" w:eastAsia="Arial" w:hAnsi="Arial" w:cs="Arial"/>
                <w:spacing w:val="-1"/>
                <w:sz w:val="24"/>
                <w:szCs w:val="24"/>
              </w:rPr>
              <w:t>p</w:t>
            </w:r>
            <w:r w:rsidRPr="00350C5A">
              <w:rPr>
                <w:rFonts w:ascii="Arial" w:eastAsia="Arial" w:hAnsi="Arial" w:cs="Arial"/>
                <w:sz w:val="24"/>
                <w:szCs w:val="24"/>
              </w:rPr>
              <w:t>ro</w:t>
            </w:r>
            <w:r w:rsidRPr="00350C5A">
              <w:rPr>
                <w:rFonts w:ascii="Arial" w:eastAsia="Arial" w:hAnsi="Arial" w:cs="Arial"/>
                <w:spacing w:val="-1"/>
                <w:sz w:val="24"/>
                <w:szCs w:val="24"/>
              </w:rPr>
              <w:t>p</w:t>
            </w:r>
            <w:r w:rsidRPr="00350C5A">
              <w:rPr>
                <w:rFonts w:ascii="Arial" w:eastAsia="Arial" w:hAnsi="Arial" w:cs="Arial"/>
                <w:sz w:val="24"/>
                <w:szCs w:val="24"/>
              </w:rPr>
              <w:t>r</w:t>
            </w:r>
            <w:r w:rsidRPr="00350C5A">
              <w:rPr>
                <w:rFonts w:ascii="Arial" w:eastAsia="Arial" w:hAnsi="Arial" w:cs="Arial"/>
                <w:spacing w:val="-2"/>
                <w:sz w:val="24"/>
                <w:szCs w:val="24"/>
              </w:rPr>
              <w:t>i</w:t>
            </w:r>
            <w:r w:rsidRPr="00350C5A">
              <w:rPr>
                <w:rFonts w:ascii="Arial" w:eastAsia="Arial" w:hAnsi="Arial" w:cs="Arial"/>
                <w:sz w:val="24"/>
                <w:szCs w:val="24"/>
              </w:rPr>
              <w:t>ate</w:t>
            </w:r>
            <w:r w:rsidRPr="00350C5A">
              <w:rPr>
                <w:rFonts w:ascii="Arial" w:eastAsia="Arial" w:hAnsi="Arial" w:cs="Arial"/>
                <w:spacing w:val="-2"/>
                <w:sz w:val="24"/>
                <w:szCs w:val="24"/>
              </w:rPr>
              <w:t xml:space="preserve"> </w:t>
            </w:r>
            <w:r w:rsidRPr="00350C5A">
              <w:rPr>
                <w:rFonts w:ascii="Arial" w:eastAsia="Arial" w:hAnsi="Arial" w:cs="Arial"/>
                <w:spacing w:val="-3"/>
                <w:sz w:val="24"/>
                <w:szCs w:val="24"/>
              </w:rPr>
              <w:t>v</w:t>
            </w:r>
            <w:r w:rsidRPr="00350C5A">
              <w:rPr>
                <w:rFonts w:ascii="Arial" w:eastAsia="Arial" w:hAnsi="Arial" w:cs="Arial"/>
                <w:sz w:val="24"/>
                <w:szCs w:val="24"/>
              </w:rPr>
              <w:t>eri</w:t>
            </w:r>
            <w:r w:rsidRPr="00350C5A">
              <w:rPr>
                <w:rFonts w:ascii="Arial" w:eastAsia="Arial" w:hAnsi="Arial" w:cs="Arial"/>
                <w:spacing w:val="2"/>
                <w:sz w:val="24"/>
                <w:szCs w:val="24"/>
              </w:rPr>
              <w:t>f</w:t>
            </w:r>
            <w:r w:rsidRPr="00350C5A">
              <w:rPr>
                <w:rFonts w:ascii="Arial" w:eastAsia="Arial" w:hAnsi="Arial" w:cs="Arial"/>
                <w:spacing w:val="-2"/>
                <w:sz w:val="24"/>
                <w:szCs w:val="24"/>
              </w:rPr>
              <w:t>i</w:t>
            </w:r>
            <w:r w:rsidRPr="00350C5A">
              <w:rPr>
                <w:rFonts w:ascii="Arial" w:eastAsia="Arial" w:hAnsi="Arial" w:cs="Arial"/>
                <w:sz w:val="24"/>
                <w:szCs w:val="24"/>
              </w:rPr>
              <w:t>c</w:t>
            </w:r>
            <w:r w:rsidRPr="00350C5A">
              <w:rPr>
                <w:rFonts w:ascii="Arial" w:eastAsia="Arial" w:hAnsi="Arial" w:cs="Arial"/>
                <w:spacing w:val="-3"/>
                <w:sz w:val="24"/>
                <w:szCs w:val="24"/>
              </w:rPr>
              <w:t>a</w:t>
            </w:r>
            <w:r w:rsidRPr="00350C5A">
              <w:rPr>
                <w:rFonts w:ascii="Arial" w:eastAsia="Arial" w:hAnsi="Arial" w:cs="Arial"/>
                <w:sz w:val="24"/>
                <w:szCs w:val="24"/>
              </w:rPr>
              <w:t>t</w:t>
            </w:r>
            <w:r w:rsidRPr="00350C5A">
              <w:rPr>
                <w:rFonts w:ascii="Arial" w:eastAsia="Arial" w:hAnsi="Arial" w:cs="Arial"/>
                <w:spacing w:val="-2"/>
                <w:sz w:val="24"/>
                <w:szCs w:val="24"/>
              </w:rPr>
              <w:t>i</w:t>
            </w:r>
            <w:r w:rsidRPr="00350C5A">
              <w:rPr>
                <w:rFonts w:ascii="Arial" w:eastAsia="Arial" w:hAnsi="Arial" w:cs="Arial"/>
                <w:sz w:val="24"/>
                <w:szCs w:val="24"/>
              </w:rPr>
              <w:t>o</w:t>
            </w:r>
            <w:r w:rsidRPr="00350C5A">
              <w:rPr>
                <w:rFonts w:ascii="Arial" w:eastAsia="Arial" w:hAnsi="Arial" w:cs="Arial"/>
                <w:spacing w:val="-1"/>
                <w:sz w:val="24"/>
                <w:szCs w:val="24"/>
              </w:rPr>
              <w:t>n</w:t>
            </w:r>
            <w:r w:rsidRPr="00350C5A">
              <w:rPr>
                <w:rFonts w:ascii="Arial" w:eastAsia="Arial" w:hAnsi="Arial" w:cs="Arial"/>
                <w:sz w:val="24"/>
                <w:szCs w:val="24"/>
              </w:rPr>
              <w:t>/</w:t>
            </w:r>
            <w:r w:rsidRPr="00350C5A">
              <w:rPr>
                <w:rFonts w:ascii="Arial" w:eastAsia="Arial" w:hAnsi="Arial" w:cs="Arial"/>
                <w:spacing w:val="-3"/>
                <w:sz w:val="24"/>
                <w:szCs w:val="24"/>
              </w:rPr>
              <w:t>v</w:t>
            </w:r>
            <w:r w:rsidRPr="00350C5A">
              <w:rPr>
                <w:rFonts w:ascii="Arial" w:eastAsia="Arial" w:hAnsi="Arial" w:cs="Arial"/>
                <w:sz w:val="24"/>
                <w:szCs w:val="24"/>
              </w:rPr>
              <w:t>a</w:t>
            </w:r>
            <w:r w:rsidRPr="00350C5A">
              <w:rPr>
                <w:rFonts w:ascii="Arial" w:eastAsia="Arial" w:hAnsi="Arial" w:cs="Arial"/>
                <w:spacing w:val="-2"/>
                <w:sz w:val="24"/>
                <w:szCs w:val="24"/>
              </w:rPr>
              <w:t>li</w:t>
            </w:r>
            <w:r w:rsidRPr="00350C5A">
              <w:rPr>
                <w:rFonts w:ascii="Arial" w:eastAsia="Arial" w:hAnsi="Arial" w:cs="Arial"/>
                <w:sz w:val="24"/>
                <w:szCs w:val="24"/>
              </w:rPr>
              <w:t>d</w:t>
            </w:r>
            <w:r w:rsidRPr="00350C5A">
              <w:rPr>
                <w:rFonts w:ascii="Arial" w:eastAsia="Arial" w:hAnsi="Arial" w:cs="Arial"/>
                <w:spacing w:val="-1"/>
                <w:sz w:val="24"/>
                <w:szCs w:val="24"/>
              </w:rPr>
              <w:t>a</w:t>
            </w:r>
            <w:r w:rsidRPr="00350C5A">
              <w:rPr>
                <w:rFonts w:ascii="Arial" w:eastAsia="Arial" w:hAnsi="Arial" w:cs="Arial"/>
                <w:sz w:val="24"/>
                <w:szCs w:val="24"/>
              </w:rPr>
              <w:t>t</w:t>
            </w:r>
            <w:r w:rsidRPr="00350C5A">
              <w:rPr>
                <w:rFonts w:ascii="Arial" w:eastAsia="Arial" w:hAnsi="Arial" w:cs="Arial"/>
                <w:spacing w:val="-2"/>
                <w:sz w:val="24"/>
                <w:szCs w:val="24"/>
              </w:rPr>
              <w:t>i</w:t>
            </w:r>
            <w:r w:rsidRPr="00350C5A">
              <w:rPr>
                <w:rFonts w:ascii="Arial" w:eastAsia="Arial" w:hAnsi="Arial" w:cs="Arial"/>
                <w:sz w:val="24"/>
                <w:szCs w:val="24"/>
              </w:rPr>
              <w:t>on d</w:t>
            </w:r>
            <w:r w:rsidRPr="00350C5A">
              <w:rPr>
                <w:rFonts w:ascii="Arial" w:eastAsia="Arial" w:hAnsi="Arial" w:cs="Arial"/>
                <w:spacing w:val="-1"/>
                <w:sz w:val="24"/>
                <w:szCs w:val="24"/>
              </w:rPr>
              <w:t>a</w:t>
            </w:r>
            <w:r w:rsidRPr="00350C5A">
              <w:rPr>
                <w:rFonts w:ascii="Arial" w:eastAsia="Arial" w:hAnsi="Arial" w:cs="Arial"/>
                <w:sz w:val="24"/>
                <w:szCs w:val="24"/>
              </w:rPr>
              <w:t>t</w:t>
            </w:r>
            <w:r w:rsidRPr="00350C5A">
              <w:rPr>
                <w:rFonts w:ascii="Arial" w:eastAsia="Arial" w:hAnsi="Arial" w:cs="Arial"/>
                <w:spacing w:val="2"/>
                <w:sz w:val="24"/>
                <w:szCs w:val="24"/>
              </w:rPr>
              <w:t>a</w:t>
            </w:r>
            <w:r w:rsidRPr="00350C5A">
              <w:rPr>
                <w:rFonts w:ascii="Arial" w:eastAsia="Arial" w:hAnsi="Arial" w:cs="Arial"/>
                <w:sz w:val="24"/>
                <w:szCs w:val="24"/>
              </w:rPr>
              <w:t>.</w:t>
            </w:r>
          </w:p>
          <w:p w14:paraId="293AF88D" w14:textId="5073FF97" w:rsidR="004C68D3" w:rsidRPr="00350C5A" w:rsidRDefault="001A399F" w:rsidP="00463BE3">
            <w:pPr>
              <w:pStyle w:val="ListParagraph"/>
              <w:numPr>
                <w:ilvl w:val="0"/>
                <w:numId w:val="54"/>
              </w:numPr>
              <w:tabs>
                <w:tab w:val="left" w:pos="419"/>
              </w:tabs>
              <w:spacing w:before="60" w:after="60"/>
              <w:jc w:val="both"/>
              <w:rPr>
                <w:rFonts w:ascii="Arial" w:eastAsia="Arial" w:hAnsi="Arial" w:cs="Arial"/>
                <w:sz w:val="24"/>
                <w:szCs w:val="24"/>
              </w:rPr>
            </w:pPr>
            <w:r w:rsidRPr="00350C5A">
              <w:rPr>
                <w:rFonts w:ascii="Arial" w:eastAsia="Arial" w:hAnsi="Arial" w:cs="Arial"/>
                <w:spacing w:val="-2"/>
                <w:sz w:val="24"/>
                <w:szCs w:val="24"/>
              </w:rPr>
              <w:t>C</w:t>
            </w:r>
            <w:r w:rsidRPr="00350C5A">
              <w:rPr>
                <w:rFonts w:ascii="Arial" w:eastAsia="Arial" w:hAnsi="Arial" w:cs="Arial"/>
                <w:sz w:val="24"/>
                <w:szCs w:val="24"/>
              </w:rPr>
              <w:t>omparati</w:t>
            </w:r>
            <w:r w:rsidRPr="00350C5A">
              <w:rPr>
                <w:rFonts w:ascii="Arial" w:eastAsia="Arial" w:hAnsi="Arial" w:cs="Arial"/>
                <w:spacing w:val="-3"/>
                <w:sz w:val="24"/>
                <w:szCs w:val="24"/>
              </w:rPr>
              <w:t>v</w:t>
            </w:r>
            <w:r w:rsidRPr="00350C5A">
              <w:rPr>
                <w:rFonts w:ascii="Arial" w:eastAsia="Arial" w:hAnsi="Arial" w:cs="Arial"/>
                <w:sz w:val="24"/>
                <w:szCs w:val="24"/>
              </w:rPr>
              <w:t>e</w:t>
            </w:r>
            <w:r w:rsidRPr="00350C5A">
              <w:rPr>
                <w:rFonts w:ascii="Arial" w:eastAsia="Arial" w:hAnsi="Arial" w:cs="Arial"/>
                <w:spacing w:val="17"/>
                <w:sz w:val="24"/>
                <w:szCs w:val="24"/>
              </w:rPr>
              <w:t xml:space="preserve"> </w:t>
            </w:r>
            <w:r w:rsidRPr="00350C5A">
              <w:rPr>
                <w:rFonts w:ascii="Arial" w:eastAsia="Arial" w:hAnsi="Arial" w:cs="Arial"/>
                <w:sz w:val="24"/>
                <w:szCs w:val="24"/>
              </w:rPr>
              <w:t>t</w:t>
            </w:r>
            <w:r w:rsidRPr="00350C5A">
              <w:rPr>
                <w:rFonts w:ascii="Arial" w:eastAsia="Arial" w:hAnsi="Arial" w:cs="Arial"/>
                <w:spacing w:val="-3"/>
                <w:sz w:val="24"/>
                <w:szCs w:val="24"/>
              </w:rPr>
              <w:t>e</w:t>
            </w:r>
            <w:r w:rsidRPr="00350C5A">
              <w:rPr>
                <w:rFonts w:ascii="Arial" w:eastAsia="Arial" w:hAnsi="Arial" w:cs="Arial"/>
                <w:sz w:val="24"/>
                <w:szCs w:val="24"/>
              </w:rPr>
              <w:t>st</w:t>
            </w:r>
            <w:r w:rsidRPr="00350C5A">
              <w:rPr>
                <w:rFonts w:ascii="Arial" w:eastAsia="Arial" w:hAnsi="Arial" w:cs="Arial"/>
                <w:spacing w:val="16"/>
                <w:sz w:val="24"/>
                <w:szCs w:val="24"/>
              </w:rPr>
              <w:t xml:space="preserve"> </w:t>
            </w:r>
            <w:r w:rsidRPr="00350C5A">
              <w:rPr>
                <w:rFonts w:ascii="Arial" w:eastAsia="Arial" w:hAnsi="Arial" w:cs="Arial"/>
                <w:sz w:val="24"/>
                <w:szCs w:val="24"/>
              </w:rPr>
              <w:t>res</w:t>
            </w:r>
            <w:r w:rsidRPr="00350C5A">
              <w:rPr>
                <w:rFonts w:ascii="Arial" w:eastAsia="Arial" w:hAnsi="Arial" w:cs="Arial"/>
                <w:spacing w:val="-1"/>
                <w:sz w:val="24"/>
                <w:szCs w:val="24"/>
              </w:rPr>
              <w:t>u</w:t>
            </w:r>
            <w:r w:rsidRPr="00350C5A">
              <w:rPr>
                <w:rFonts w:ascii="Arial" w:eastAsia="Arial" w:hAnsi="Arial" w:cs="Arial"/>
                <w:spacing w:val="-2"/>
                <w:sz w:val="24"/>
                <w:szCs w:val="24"/>
              </w:rPr>
              <w:t>lt</w:t>
            </w:r>
            <w:r w:rsidRPr="00350C5A">
              <w:rPr>
                <w:rFonts w:ascii="Arial" w:eastAsia="Arial" w:hAnsi="Arial" w:cs="Arial"/>
                <w:sz w:val="24"/>
                <w:szCs w:val="24"/>
              </w:rPr>
              <w:t>s</w:t>
            </w:r>
            <w:r w:rsidRPr="00350C5A">
              <w:rPr>
                <w:rFonts w:ascii="Arial" w:eastAsia="Arial" w:hAnsi="Arial" w:cs="Arial"/>
                <w:spacing w:val="15"/>
                <w:sz w:val="24"/>
                <w:szCs w:val="24"/>
              </w:rPr>
              <w:t xml:space="preserve"> </w:t>
            </w:r>
            <w:r w:rsidRPr="00350C5A">
              <w:rPr>
                <w:rFonts w:ascii="Arial" w:eastAsia="Arial" w:hAnsi="Arial" w:cs="Arial"/>
                <w:sz w:val="24"/>
                <w:szCs w:val="24"/>
              </w:rPr>
              <w:t>b</w:t>
            </w:r>
            <w:r w:rsidRPr="00350C5A">
              <w:rPr>
                <w:rFonts w:ascii="Arial" w:eastAsia="Arial" w:hAnsi="Arial" w:cs="Arial"/>
                <w:spacing w:val="-1"/>
                <w:sz w:val="24"/>
                <w:szCs w:val="24"/>
              </w:rPr>
              <w:t>e</w:t>
            </w:r>
            <w:r w:rsidRPr="00350C5A">
              <w:rPr>
                <w:rFonts w:ascii="Arial" w:eastAsia="Arial" w:hAnsi="Arial" w:cs="Arial"/>
                <w:sz w:val="24"/>
                <w:szCs w:val="24"/>
              </w:rPr>
              <w:t>t</w:t>
            </w:r>
            <w:r w:rsidRPr="00350C5A">
              <w:rPr>
                <w:rFonts w:ascii="Arial" w:eastAsia="Arial" w:hAnsi="Arial" w:cs="Arial"/>
                <w:spacing w:val="-4"/>
                <w:sz w:val="24"/>
                <w:szCs w:val="24"/>
              </w:rPr>
              <w:t>w</w:t>
            </w:r>
            <w:r w:rsidRPr="00350C5A">
              <w:rPr>
                <w:rFonts w:ascii="Arial" w:eastAsia="Arial" w:hAnsi="Arial" w:cs="Arial"/>
                <w:sz w:val="24"/>
                <w:szCs w:val="24"/>
              </w:rPr>
              <w:t>e</w:t>
            </w:r>
            <w:r w:rsidRPr="00350C5A">
              <w:rPr>
                <w:rFonts w:ascii="Arial" w:eastAsia="Arial" w:hAnsi="Arial" w:cs="Arial"/>
                <w:spacing w:val="-1"/>
                <w:sz w:val="24"/>
                <w:szCs w:val="24"/>
              </w:rPr>
              <w:t>e</w:t>
            </w:r>
            <w:r w:rsidRPr="00350C5A">
              <w:rPr>
                <w:rFonts w:ascii="Arial" w:eastAsia="Arial" w:hAnsi="Arial" w:cs="Arial"/>
                <w:sz w:val="24"/>
                <w:szCs w:val="24"/>
              </w:rPr>
              <w:t>n</w:t>
            </w:r>
            <w:r w:rsidRPr="00350C5A">
              <w:rPr>
                <w:rFonts w:ascii="Arial" w:eastAsia="Arial" w:hAnsi="Arial" w:cs="Arial"/>
                <w:spacing w:val="17"/>
                <w:sz w:val="24"/>
                <w:szCs w:val="24"/>
              </w:rPr>
              <w:t xml:space="preserve"> </w:t>
            </w:r>
            <w:r w:rsidRPr="00350C5A">
              <w:rPr>
                <w:rFonts w:ascii="Arial" w:eastAsia="Arial" w:hAnsi="Arial" w:cs="Arial"/>
                <w:sz w:val="24"/>
                <w:szCs w:val="24"/>
              </w:rPr>
              <w:t>the</w:t>
            </w:r>
            <w:r w:rsidRPr="00350C5A">
              <w:rPr>
                <w:rFonts w:ascii="Arial" w:eastAsia="Arial" w:hAnsi="Arial" w:cs="Arial"/>
                <w:spacing w:val="17"/>
                <w:sz w:val="24"/>
                <w:szCs w:val="24"/>
              </w:rPr>
              <w:t xml:space="preserve"> </w:t>
            </w:r>
            <w:r w:rsidRPr="00350C5A">
              <w:rPr>
                <w:rFonts w:ascii="Arial" w:eastAsia="Arial" w:hAnsi="Arial" w:cs="Arial"/>
                <w:spacing w:val="-3"/>
                <w:sz w:val="24"/>
                <w:szCs w:val="24"/>
              </w:rPr>
              <w:t>a</w:t>
            </w:r>
            <w:r w:rsidRPr="00350C5A">
              <w:rPr>
                <w:rFonts w:ascii="Arial" w:eastAsia="Arial" w:hAnsi="Arial" w:cs="Arial"/>
                <w:sz w:val="24"/>
                <w:szCs w:val="24"/>
              </w:rPr>
              <w:t>p</w:t>
            </w:r>
            <w:r w:rsidRPr="00350C5A">
              <w:rPr>
                <w:rFonts w:ascii="Arial" w:eastAsia="Arial" w:hAnsi="Arial" w:cs="Arial"/>
                <w:spacing w:val="-1"/>
                <w:sz w:val="24"/>
                <w:szCs w:val="24"/>
              </w:rPr>
              <w:t>p</w:t>
            </w:r>
            <w:r w:rsidRPr="00350C5A">
              <w:rPr>
                <w:rFonts w:ascii="Arial" w:eastAsia="Arial" w:hAnsi="Arial" w:cs="Arial"/>
                <w:sz w:val="24"/>
                <w:szCs w:val="24"/>
              </w:rPr>
              <w:t>ro</w:t>
            </w:r>
            <w:r w:rsidRPr="00350C5A">
              <w:rPr>
                <w:rFonts w:ascii="Arial" w:eastAsia="Arial" w:hAnsi="Arial" w:cs="Arial"/>
                <w:spacing w:val="-3"/>
                <w:sz w:val="24"/>
                <w:szCs w:val="24"/>
              </w:rPr>
              <w:t>v</w:t>
            </w:r>
            <w:r w:rsidRPr="00350C5A">
              <w:rPr>
                <w:rFonts w:ascii="Arial" w:eastAsia="Arial" w:hAnsi="Arial" w:cs="Arial"/>
                <w:sz w:val="24"/>
                <w:szCs w:val="24"/>
              </w:rPr>
              <w:t>ed</w:t>
            </w:r>
            <w:r w:rsidRPr="00350C5A">
              <w:rPr>
                <w:rFonts w:ascii="Arial" w:eastAsia="Arial" w:hAnsi="Arial" w:cs="Arial"/>
                <w:spacing w:val="17"/>
                <w:sz w:val="24"/>
                <w:szCs w:val="24"/>
              </w:rPr>
              <w:t xml:space="preserve"> </w:t>
            </w:r>
            <w:r w:rsidRPr="00350C5A">
              <w:rPr>
                <w:rFonts w:ascii="Arial" w:eastAsia="Arial" w:hAnsi="Arial" w:cs="Arial"/>
                <w:sz w:val="24"/>
                <w:szCs w:val="24"/>
              </w:rPr>
              <w:t>a</w:t>
            </w:r>
            <w:r w:rsidRPr="00350C5A">
              <w:rPr>
                <w:rFonts w:ascii="Arial" w:eastAsia="Arial" w:hAnsi="Arial" w:cs="Arial"/>
                <w:spacing w:val="-1"/>
                <w:sz w:val="24"/>
                <w:szCs w:val="24"/>
              </w:rPr>
              <w:t>n</w:t>
            </w:r>
            <w:r w:rsidRPr="00350C5A">
              <w:rPr>
                <w:rFonts w:ascii="Arial" w:eastAsia="Arial" w:hAnsi="Arial" w:cs="Arial"/>
                <w:sz w:val="24"/>
                <w:szCs w:val="24"/>
              </w:rPr>
              <w:t>d</w:t>
            </w:r>
            <w:r w:rsidRPr="00350C5A">
              <w:rPr>
                <w:rFonts w:ascii="Arial" w:eastAsia="Arial" w:hAnsi="Arial" w:cs="Arial"/>
                <w:spacing w:val="17"/>
                <w:sz w:val="24"/>
                <w:szCs w:val="24"/>
              </w:rPr>
              <w:t xml:space="preserve"> </w:t>
            </w:r>
            <w:r w:rsidRPr="00350C5A">
              <w:rPr>
                <w:rFonts w:ascii="Arial" w:eastAsia="Arial" w:hAnsi="Arial" w:cs="Arial"/>
                <w:sz w:val="24"/>
                <w:szCs w:val="24"/>
              </w:rPr>
              <w:t>propos</w:t>
            </w:r>
            <w:r w:rsidRPr="00350C5A">
              <w:rPr>
                <w:rFonts w:ascii="Arial" w:eastAsia="Arial" w:hAnsi="Arial" w:cs="Arial"/>
                <w:spacing w:val="-1"/>
                <w:sz w:val="24"/>
                <w:szCs w:val="24"/>
              </w:rPr>
              <w:t>e</w:t>
            </w:r>
            <w:r w:rsidRPr="00350C5A">
              <w:rPr>
                <w:rFonts w:ascii="Arial" w:eastAsia="Arial" w:hAnsi="Arial" w:cs="Arial"/>
                <w:sz w:val="24"/>
                <w:szCs w:val="24"/>
              </w:rPr>
              <w:t>d</w:t>
            </w:r>
            <w:r w:rsidRPr="00350C5A">
              <w:rPr>
                <w:rFonts w:ascii="Arial" w:eastAsia="Arial" w:hAnsi="Arial" w:cs="Arial"/>
                <w:spacing w:val="15"/>
                <w:sz w:val="24"/>
                <w:szCs w:val="24"/>
              </w:rPr>
              <w:t xml:space="preserve"> </w:t>
            </w:r>
            <w:r w:rsidRPr="00350C5A">
              <w:rPr>
                <w:rFonts w:ascii="Arial" w:eastAsia="Arial" w:hAnsi="Arial" w:cs="Arial"/>
                <w:sz w:val="24"/>
                <w:szCs w:val="24"/>
              </w:rPr>
              <w:t>te</w:t>
            </w:r>
            <w:r w:rsidRPr="00350C5A">
              <w:rPr>
                <w:rFonts w:ascii="Arial" w:eastAsia="Arial" w:hAnsi="Arial" w:cs="Arial"/>
                <w:spacing w:val="-3"/>
                <w:sz w:val="24"/>
                <w:szCs w:val="24"/>
              </w:rPr>
              <w:t>s</w:t>
            </w:r>
            <w:r w:rsidRPr="00350C5A">
              <w:rPr>
                <w:rFonts w:ascii="Arial" w:eastAsia="Arial" w:hAnsi="Arial" w:cs="Arial"/>
                <w:sz w:val="24"/>
                <w:szCs w:val="24"/>
              </w:rPr>
              <w:t>t</w:t>
            </w:r>
            <w:r w:rsidRPr="00350C5A">
              <w:rPr>
                <w:rFonts w:ascii="Arial" w:eastAsia="Arial" w:hAnsi="Arial" w:cs="Arial"/>
                <w:spacing w:val="16"/>
                <w:sz w:val="24"/>
                <w:szCs w:val="24"/>
              </w:rPr>
              <w:t xml:space="preserve"> </w:t>
            </w:r>
            <w:r w:rsidRPr="00350C5A">
              <w:rPr>
                <w:rFonts w:ascii="Arial" w:eastAsia="Arial" w:hAnsi="Arial" w:cs="Arial"/>
                <w:sz w:val="24"/>
                <w:szCs w:val="24"/>
              </w:rPr>
              <w:t>proc</w:t>
            </w:r>
            <w:r w:rsidRPr="00350C5A">
              <w:rPr>
                <w:rFonts w:ascii="Arial" w:eastAsia="Arial" w:hAnsi="Arial" w:cs="Arial"/>
                <w:spacing w:val="-3"/>
                <w:sz w:val="24"/>
                <w:szCs w:val="24"/>
              </w:rPr>
              <w:t>e</w:t>
            </w:r>
            <w:r w:rsidRPr="00350C5A">
              <w:rPr>
                <w:rFonts w:ascii="Arial" w:eastAsia="Arial" w:hAnsi="Arial" w:cs="Arial"/>
                <w:sz w:val="24"/>
                <w:szCs w:val="24"/>
              </w:rPr>
              <w:t>d</w:t>
            </w:r>
            <w:r w:rsidRPr="00350C5A">
              <w:rPr>
                <w:rFonts w:ascii="Arial" w:eastAsia="Arial" w:hAnsi="Arial" w:cs="Arial"/>
                <w:spacing w:val="-1"/>
                <w:sz w:val="24"/>
                <w:szCs w:val="24"/>
              </w:rPr>
              <w:t>u</w:t>
            </w:r>
            <w:r w:rsidRPr="00350C5A">
              <w:rPr>
                <w:rFonts w:ascii="Arial" w:eastAsia="Arial" w:hAnsi="Arial" w:cs="Arial"/>
                <w:sz w:val="24"/>
                <w:szCs w:val="24"/>
              </w:rPr>
              <w:t>r</w:t>
            </w:r>
            <w:r w:rsidRPr="00350C5A">
              <w:rPr>
                <w:rFonts w:ascii="Arial" w:eastAsia="Arial" w:hAnsi="Arial" w:cs="Arial"/>
                <w:spacing w:val="1"/>
                <w:sz w:val="24"/>
                <w:szCs w:val="24"/>
              </w:rPr>
              <w:t>e</w:t>
            </w:r>
            <w:r w:rsidRPr="00350C5A">
              <w:rPr>
                <w:rFonts w:ascii="Arial" w:eastAsia="Arial" w:hAnsi="Arial" w:cs="Arial"/>
                <w:sz w:val="24"/>
                <w:szCs w:val="24"/>
              </w:rPr>
              <w:t>,</w:t>
            </w:r>
            <w:r w:rsidRPr="00350C5A">
              <w:rPr>
                <w:rFonts w:ascii="Arial" w:eastAsia="Arial" w:hAnsi="Arial" w:cs="Arial"/>
                <w:spacing w:val="16"/>
                <w:sz w:val="24"/>
                <w:szCs w:val="24"/>
              </w:rPr>
              <w:t xml:space="preserve"> </w:t>
            </w:r>
            <w:r w:rsidRPr="00350C5A">
              <w:rPr>
                <w:rFonts w:ascii="Arial" w:eastAsia="Arial" w:hAnsi="Arial" w:cs="Arial"/>
                <w:sz w:val="24"/>
                <w:szCs w:val="24"/>
              </w:rPr>
              <w:t>or cer</w:t>
            </w:r>
            <w:r w:rsidRPr="00350C5A">
              <w:rPr>
                <w:rFonts w:ascii="Arial" w:eastAsia="Arial" w:hAnsi="Arial" w:cs="Arial"/>
                <w:spacing w:val="1"/>
                <w:sz w:val="24"/>
                <w:szCs w:val="24"/>
              </w:rPr>
              <w:t>t</w:t>
            </w:r>
            <w:r w:rsidRPr="00350C5A">
              <w:rPr>
                <w:rFonts w:ascii="Arial" w:eastAsia="Arial" w:hAnsi="Arial" w:cs="Arial"/>
                <w:spacing w:val="-4"/>
                <w:sz w:val="24"/>
                <w:szCs w:val="24"/>
              </w:rPr>
              <w:t>i</w:t>
            </w:r>
            <w:r w:rsidRPr="00350C5A">
              <w:rPr>
                <w:rFonts w:ascii="Arial" w:eastAsia="Arial" w:hAnsi="Arial" w:cs="Arial"/>
                <w:spacing w:val="3"/>
                <w:sz w:val="24"/>
                <w:szCs w:val="24"/>
              </w:rPr>
              <w:t>f</w:t>
            </w:r>
            <w:r w:rsidRPr="00350C5A">
              <w:rPr>
                <w:rFonts w:ascii="Arial" w:eastAsia="Arial" w:hAnsi="Arial" w:cs="Arial"/>
                <w:spacing w:val="-2"/>
                <w:sz w:val="24"/>
                <w:szCs w:val="24"/>
              </w:rPr>
              <w:t>i</w:t>
            </w:r>
            <w:r w:rsidRPr="00350C5A">
              <w:rPr>
                <w:rFonts w:ascii="Arial" w:eastAsia="Arial" w:hAnsi="Arial" w:cs="Arial"/>
                <w:sz w:val="24"/>
                <w:szCs w:val="24"/>
              </w:rPr>
              <w:t>c</w:t>
            </w:r>
            <w:r w:rsidRPr="00350C5A">
              <w:rPr>
                <w:rFonts w:ascii="Arial" w:eastAsia="Arial" w:hAnsi="Arial" w:cs="Arial"/>
                <w:spacing w:val="-3"/>
                <w:sz w:val="24"/>
                <w:szCs w:val="24"/>
              </w:rPr>
              <w:t>a</w:t>
            </w:r>
            <w:r w:rsidRPr="00350C5A">
              <w:rPr>
                <w:rFonts w:ascii="Arial" w:eastAsia="Arial" w:hAnsi="Arial" w:cs="Arial"/>
                <w:sz w:val="24"/>
                <w:szCs w:val="24"/>
              </w:rPr>
              <w:t>te</w:t>
            </w:r>
            <w:r w:rsidRPr="00350C5A">
              <w:rPr>
                <w:rFonts w:ascii="Arial" w:eastAsia="Arial" w:hAnsi="Arial" w:cs="Arial"/>
                <w:spacing w:val="12"/>
                <w:sz w:val="24"/>
                <w:szCs w:val="24"/>
              </w:rPr>
              <w:t xml:space="preserve"> </w:t>
            </w:r>
            <w:r w:rsidRPr="00350C5A">
              <w:rPr>
                <w:rFonts w:ascii="Arial" w:eastAsia="Arial" w:hAnsi="Arial" w:cs="Arial"/>
                <w:spacing w:val="-3"/>
                <w:sz w:val="24"/>
                <w:szCs w:val="24"/>
              </w:rPr>
              <w:t>o</w:t>
            </w:r>
            <w:r w:rsidRPr="00350C5A">
              <w:rPr>
                <w:rFonts w:ascii="Arial" w:eastAsia="Arial" w:hAnsi="Arial" w:cs="Arial"/>
                <w:sz w:val="24"/>
                <w:szCs w:val="24"/>
              </w:rPr>
              <w:t>f</w:t>
            </w:r>
            <w:r w:rsidRPr="00350C5A">
              <w:rPr>
                <w:rFonts w:ascii="Arial" w:eastAsia="Arial" w:hAnsi="Arial" w:cs="Arial"/>
                <w:spacing w:val="16"/>
                <w:sz w:val="24"/>
                <w:szCs w:val="24"/>
              </w:rPr>
              <w:t xml:space="preserve"> </w:t>
            </w:r>
            <w:r w:rsidRPr="00350C5A">
              <w:rPr>
                <w:rFonts w:ascii="Arial" w:eastAsia="Arial" w:hAnsi="Arial" w:cs="Arial"/>
                <w:sz w:val="24"/>
                <w:szCs w:val="24"/>
              </w:rPr>
              <w:t>a</w:t>
            </w:r>
            <w:r w:rsidRPr="00350C5A">
              <w:rPr>
                <w:rFonts w:ascii="Arial" w:eastAsia="Arial" w:hAnsi="Arial" w:cs="Arial"/>
                <w:spacing w:val="-1"/>
                <w:sz w:val="24"/>
                <w:szCs w:val="24"/>
              </w:rPr>
              <w:t>n</w:t>
            </w:r>
            <w:r w:rsidRPr="00350C5A">
              <w:rPr>
                <w:rFonts w:ascii="Arial" w:eastAsia="Arial" w:hAnsi="Arial" w:cs="Arial"/>
                <w:sz w:val="24"/>
                <w:szCs w:val="24"/>
              </w:rPr>
              <w:t>a</w:t>
            </w:r>
            <w:r w:rsidRPr="00350C5A">
              <w:rPr>
                <w:rFonts w:ascii="Arial" w:eastAsia="Arial" w:hAnsi="Arial" w:cs="Arial"/>
                <w:spacing w:val="-2"/>
                <w:sz w:val="24"/>
                <w:szCs w:val="24"/>
              </w:rPr>
              <w:t>l</w:t>
            </w:r>
            <w:r w:rsidRPr="00350C5A">
              <w:rPr>
                <w:rFonts w:ascii="Arial" w:eastAsia="Arial" w:hAnsi="Arial" w:cs="Arial"/>
                <w:spacing w:val="-3"/>
                <w:sz w:val="24"/>
                <w:szCs w:val="24"/>
              </w:rPr>
              <w:t>y</w:t>
            </w:r>
            <w:r w:rsidRPr="00350C5A">
              <w:rPr>
                <w:rFonts w:ascii="Arial" w:eastAsia="Arial" w:hAnsi="Arial" w:cs="Arial"/>
                <w:sz w:val="24"/>
                <w:szCs w:val="24"/>
              </w:rPr>
              <w:t>s</w:t>
            </w:r>
            <w:r w:rsidRPr="00350C5A">
              <w:rPr>
                <w:rFonts w:ascii="Arial" w:eastAsia="Arial" w:hAnsi="Arial" w:cs="Arial"/>
                <w:spacing w:val="-2"/>
                <w:sz w:val="24"/>
                <w:szCs w:val="24"/>
              </w:rPr>
              <w:t>i</w:t>
            </w:r>
            <w:r w:rsidRPr="00350C5A">
              <w:rPr>
                <w:rFonts w:ascii="Arial" w:eastAsia="Arial" w:hAnsi="Arial" w:cs="Arial"/>
                <w:sz w:val="24"/>
                <w:szCs w:val="24"/>
              </w:rPr>
              <w:t>s</w:t>
            </w:r>
            <w:r w:rsidRPr="00350C5A">
              <w:rPr>
                <w:rFonts w:ascii="Arial" w:eastAsia="Arial" w:hAnsi="Arial" w:cs="Arial"/>
                <w:spacing w:val="13"/>
                <w:sz w:val="24"/>
                <w:szCs w:val="24"/>
              </w:rPr>
              <w:t xml:space="preserve"> </w:t>
            </w:r>
            <w:r w:rsidRPr="00350C5A">
              <w:rPr>
                <w:rFonts w:ascii="Arial" w:eastAsia="Arial" w:hAnsi="Arial" w:cs="Arial"/>
                <w:sz w:val="24"/>
                <w:szCs w:val="24"/>
              </w:rPr>
              <w:t>or</w:t>
            </w:r>
            <w:r w:rsidRPr="00350C5A">
              <w:rPr>
                <w:rFonts w:ascii="Arial" w:eastAsia="Arial" w:hAnsi="Arial" w:cs="Arial"/>
                <w:spacing w:val="11"/>
                <w:sz w:val="24"/>
                <w:szCs w:val="24"/>
              </w:rPr>
              <w:t xml:space="preserve"> </w:t>
            </w:r>
            <w:r w:rsidRPr="00350C5A">
              <w:rPr>
                <w:rFonts w:ascii="Arial" w:eastAsia="Arial" w:hAnsi="Arial" w:cs="Arial"/>
                <w:sz w:val="24"/>
                <w:szCs w:val="24"/>
              </w:rPr>
              <w:t>compar</w:t>
            </w:r>
            <w:r w:rsidRPr="00350C5A">
              <w:rPr>
                <w:rFonts w:ascii="Arial" w:eastAsia="Arial" w:hAnsi="Arial" w:cs="Arial"/>
                <w:spacing w:val="-3"/>
                <w:sz w:val="24"/>
                <w:szCs w:val="24"/>
              </w:rPr>
              <w:t>a</w:t>
            </w:r>
            <w:r w:rsidRPr="00350C5A">
              <w:rPr>
                <w:rFonts w:ascii="Arial" w:eastAsia="Arial" w:hAnsi="Arial" w:cs="Arial"/>
                <w:sz w:val="24"/>
                <w:szCs w:val="24"/>
              </w:rPr>
              <w:t>t</w:t>
            </w:r>
            <w:r w:rsidRPr="00350C5A">
              <w:rPr>
                <w:rFonts w:ascii="Arial" w:eastAsia="Arial" w:hAnsi="Arial" w:cs="Arial"/>
                <w:spacing w:val="-2"/>
                <w:sz w:val="24"/>
                <w:szCs w:val="24"/>
              </w:rPr>
              <w:t>i</w:t>
            </w:r>
            <w:r w:rsidRPr="00350C5A">
              <w:rPr>
                <w:rFonts w:ascii="Arial" w:eastAsia="Arial" w:hAnsi="Arial" w:cs="Arial"/>
                <w:spacing w:val="-3"/>
                <w:sz w:val="24"/>
                <w:szCs w:val="24"/>
              </w:rPr>
              <w:t>v</w:t>
            </w:r>
            <w:r w:rsidRPr="00350C5A">
              <w:rPr>
                <w:rFonts w:ascii="Arial" w:eastAsia="Arial" w:hAnsi="Arial" w:cs="Arial"/>
                <w:sz w:val="24"/>
                <w:szCs w:val="24"/>
              </w:rPr>
              <w:t>e</w:t>
            </w:r>
            <w:r w:rsidRPr="00350C5A">
              <w:rPr>
                <w:rFonts w:ascii="Arial" w:eastAsia="Arial" w:hAnsi="Arial" w:cs="Arial"/>
                <w:spacing w:val="12"/>
                <w:sz w:val="24"/>
                <w:szCs w:val="24"/>
              </w:rPr>
              <w:t xml:space="preserve"> </w:t>
            </w:r>
            <w:r w:rsidRPr="00350C5A">
              <w:rPr>
                <w:rFonts w:ascii="Arial" w:eastAsia="Arial" w:hAnsi="Arial" w:cs="Arial"/>
                <w:sz w:val="24"/>
                <w:szCs w:val="24"/>
              </w:rPr>
              <w:t>b</w:t>
            </w:r>
            <w:r w:rsidRPr="00350C5A">
              <w:rPr>
                <w:rFonts w:ascii="Arial" w:eastAsia="Arial" w:hAnsi="Arial" w:cs="Arial"/>
                <w:spacing w:val="-1"/>
                <w:sz w:val="24"/>
                <w:szCs w:val="24"/>
              </w:rPr>
              <w:t>a</w:t>
            </w:r>
            <w:r w:rsidRPr="00350C5A">
              <w:rPr>
                <w:rFonts w:ascii="Arial" w:eastAsia="Arial" w:hAnsi="Arial" w:cs="Arial"/>
                <w:sz w:val="24"/>
                <w:szCs w:val="24"/>
              </w:rPr>
              <w:t>tch</w:t>
            </w:r>
            <w:r w:rsidRPr="00350C5A">
              <w:rPr>
                <w:rFonts w:ascii="Arial" w:eastAsia="Arial" w:hAnsi="Arial" w:cs="Arial"/>
                <w:spacing w:val="12"/>
                <w:sz w:val="24"/>
                <w:szCs w:val="24"/>
              </w:rPr>
              <w:t xml:space="preserve"> </w:t>
            </w:r>
            <w:r w:rsidRPr="00350C5A">
              <w:rPr>
                <w:rFonts w:ascii="Arial" w:eastAsia="Arial" w:hAnsi="Arial" w:cs="Arial"/>
                <w:sz w:val="24"/>
                <w:szCs w:val="24"/>
              </w:rPr>
              <w:t>a</w:t>
            </w:r>
            <w:r w:rsidRPr="00350C5A">
              <w:rPr>
                <w:rFonts w:ascii="Arial" w:eastAsia="Arial" w:hAnsi="Arial" w:cs="Arial"/>
                <w:spacing w:val="-1"/>
                <w:sz w:val="24"/>
                <w:szCs w:val="24"/>
              </w:rPr>
              <w:t>n</w:t>
            </w:r>
            <w:r w:rsidRPr="00350C5A">
              <w:rPr>
                <w:rFonts w:ascii="Arial" w:eastAsia="Arial" w:hAnsi="Arial" w:cs="Arial"/>
                <w:sz w:val="24"/>
                <w:szCs w:val="24"/>
              </w:rPr>
              <w:t>a</w:t>
            </w:r>
            <w:r w:rsidRPr="00350C5A">
              <w:rPr>
                <w:rFonts w:ascii="Arial" w:eastAsia="Arial" w:hAnsi="Arial" w:cs="Arial"/>
                <w:spacing w:val="-2"/>
                <w:sz w:val="24"/>
                <w:szCs w:val="24"/>
              </w:rPr>
              <w:t>l</w:t>
            </w:r>
            <w:r w:rsidRPr="00350C5A">
              <w:rPr>
                <w:rFonts w:ascii="Arial" w:eastAsia="Arial" w:hAnsi="Arial" w:cs="Arial"/>
                <w:sz w:val="24"/>
                <w:szCs w:val="24"/>
              </w:rPr>
              <w:t>ys</w:t>
            </w:r>
            <w:r w:rsidRPr="00350C5A">
              <w:rPr>
                <w:rFonts w:ascii="Arial" w:eastAsia="Arial" w:hAnsi="Arial" w:cs="Arial"/>
                <w:spacing w:val="-2"/>
                <w:sz w:val="24"/>
                <w:szCs w:val="24"/>
              </w:rPr>
              <w:t>i</w:t>
            </w:r>
            <w:r w:rsidRPr="00350C5A">
              <w:rPr>
                <w:rFonts w:ascii="Arial" w:eastAsia="Arial" w:hAnsi="Arial" w:cs="Arial"/>
                <w:sz w:val="24"/>
                <w:szCs w:val="24"/>
              </w:rPr>
              <w:t>s</w:t>
            </w:r>
            <w:r w:rsidRPr="00350C5A">
              <w:rPr>
                <w:rFonts w:ascii="Arial" w:eastAsia="Arial" w:hAnsi="Arial" w:cs="Arial"/>
                <w:spacing w:val="17"/>
                <w:sz w:val="24"/>
                <w:szCs w:val="24"/>
              </w:rPr>
              <w:t xml:space="preserve"> </w:t>
            </w:r>
            <w:r w:rsidRPr="00350C5A">
              <w:rPr>
                <w:rFonts w:ascii="Arial" w:eastAsia="Arial" w:hAnsi="Arial" w:cs="Arial"/>
                <w:spacing w:val="-3"/>
                <w:sz w:val="24"/>
                <w:szCs w:val="24"/>
              </w:rPr>
              <w:t>o</w:t>
            </w:r>
            <w:r w:rsidRPr="00350C5A">
              <w:rPr>
                <w:rFonts w:ascii="Arial" w:eastAsia="Arial" w:hAnsi="Arial" w:cs="Arial"/>
                <w:sz w:val="24"/>
                <w:szCs w:val="24"/>
              </w:rPr>
              <w:t>f</w:t>
            </w:r>
            <w:r w:rsidRPr="00350C5A">
              <w:rPr>
                <w:rFonts w:ascii="Arial" w:eastAsia="Arial" w:hAnsi="Arial" w:cs="Arial"/>
                <w:spacing w:val="16"/>
                <w:sz w:val="24"/>
                <w:szCs w:val="24"/>
              </w:rPr>
              <w:t xml:space="preserve"> </w:t>
            </w:r>
            <w:r w:rsidRPr="00350C5A">
              <w:rPr>
                <w:rFonts w:ascii="Arial" w:eastAsia="Arial" w:hAnsi="Arial" w:cs="Arial"/>
                <w:sz w:val="24"/>
                <w:szCs w:val="24"/>
              </w:rPr>
              <w:t>t</w:t>
            </w:r>
            <w:r w:rsidRPr="00350C5A">
              <w:rPr>
                <w:rFonts w:ascii="Arial" w:eastAsia="Arial" w:hAnsi="Arial" w:cs="Arial"/>
                <w:spacing w:val="-4"/>
                <w:sz w:val="24"/>
                <w:szCs w:val="24"/>
              </w:rPr>
              <w:t>w</w:t>
            </w:r>
            <w:r w:rsidRPr="00350C5A">
              <w:rPr>
                <w:rFonts w:ascii="Arial" w:eastAsia="Arial" w:hAnsi="Arial" w:cs="Arial"/>
                <w:sz w:val="24"/>
                <w:szCs w:val="24"/>
              </w:rPr>
              <w:t>o</w:t>
            </w:r>
            <w:r w:rsidRPr="00350C5A">
              <w:rPr>
                <w:rFonts w:ascii="Arial" w:eastAsia="Arial" w:hAnsi="Arial" w:cs="Arial"/>
                <w:spacing w:val="12"/>
                <w:sz w:val="24"/>
                <w:szCs w:val="24"/>
              </w:rPr>
              <w:t xml:space="preserve"> </w:t>
            </w:r>
            <w:r w:rsidRPr="00350C5A">
              <w:rPr>
                <w:rFonts w:ascii="Arial" w:eastAsia="Arial" w:hAnsi="Arial" w:cs="Arial"/>
                <w:sz w:val="24"/>
                <w:szCs w:val="24"/>
              </w:rPr>
              <w:t>producti</w:t>
            </w:r>
            <w:r w:rsidRPr="00350C5A">
              <w:rPr>
                <w:rFonts w:ascii="Arial" w:eastAsia="Arial" w:hAnsi="Arial" w:cs="Arial"/>
                <w:spacing w:val="-1"/>
                <w:sz w:val="24"/>
                <w:szCs w:val="24"/>
              </w:rPr>
              <w:t>o</w:t>
            </w:r>
            <w:r w:rsidRPr="00350C5A">
              <w:rPr>
                <w:rFonts w:ascii="Arial" w:eastAsia="Arial" w:hAnsi="Arial" w:cs="Arial"/>
                <w:sz w:val="24"/>
                <w:szCs w:val="24"/>
              </w:rPr>
              <w:t>n</w:t>
            </w:r>
            <w:r w:rsidRPr="00350C5A">
              <w:rPr>
                <w:rFonts w:ascii="Arial" w:eastAsia="Arial" w:hAnsi="Arial" w:cs="Arial"/>
                <w:spacing w:val="12"/>
                <w:sz w:val="24"/>
                <w:szCs w:val="24"/>
              </w:rPr>
              <w:t xml:space="preserve"> </w:t>
            </w:r>
            <w:r w:rsidRPr="00350C5A">
              <w:rPr>
                <w:rFonts w:ascii="Arial" w:eastAsia="Arial" w:hAnsi="Arial" w:cs="Arial"/>
                <w:sz w:val="24"/>
                <w:szCs w:val="24"/>
              </w:rPr>
              <w:t>b</w:t>
            </w:r>
            <w:r w:rsidRPr="00350C5A">
              <w:rPr>
                <w:rFonts w:ascii="Arial" w:eastAsia="Arial" w:hAnsi="Arial" w:cs="Arial"/>
                <w:spacing w:val="-1"/>
                <w:sz w:val="24"/>
                <w:szCs w:val="24"/>
              </w:rPr>
              <w:t>a</w:t>
            </w:r>
            <w:r w:rsidRPr="00350C5A">
              <w:rPr>
                <w:rFonts w:ascii="Arial" w:eastAsia="Arial" w:hAnsi="Arial" w:cs="Arial"/>
                <w:spacing w:val="-2"/>
                <w:sz w:val="24"/>
                <w:szCs w:val="24"/>
              </w:rPr>
              <w:t>t</w:t>
            </w:r>
            <w:r w:rsidRPr="00350C5A">
              <w:rPr>
                <w:rFonts w:ascii="Arial" w:eastAsia="Arial" w:hAnsi="Arial" w:cs="Arial"/>
                <w:sz w:val="24"/>
                <w:szCs w:val="24"/>
              </w:rPr>
              <w:t>ch</w:t>
            </w:r>
            <w:r w:rsidRPr="00350C5A">
              <w:rPr>
                <w:rFonts w:ascii="Arial" w:eastAsia="Arial" w:hAnsi="Arial" w:cs="Arial"/>
                <w:spacing w:val="-1"/>
                <w:sz w:val="24"/>
                <w:szCs w:val="24"/>
              </w:rPr>
              <w:t>e</w:t>
            </w:r>
            <w:r w:rsidRPr="00350C5A">
              <w:rPr>
                <w:rFonts w:ascii="Arial" w:eastAsia="Arial" w:hAnsi="Arial" w:cs="Arial"/>
                <w:sz w:val="24"/>
                <w:szCs w:val="24"/>
              </w:rPr>
              <w:t>s</w:t>
            </w:r>
            <w:r w:rsidR="00D913E2">
              <w:rPr>
                <w:rFonts w:ascii="Arial" w:eastAsia="Arial" w:hAnsi="Arial" w:cs="Arial"/>
                <w:sz w:val="24"/>
                <w:szCs w:val="24"/>
              </w:rPr>
              <w:t>, unless otherwise justified,</w:t>
            </w:r>
            <w:r w:rsidRPr="00350C5A">
              <w:rPr>
                <w:rFonts w:ascii="Arial" w:eastAsia="Arial" w:hAnsi="Arial" w:cs="Arial"/>
                <w:spacing w:val="14"/>
                <w:sz w:val="24"/>
                <w:szCs w:val="24"/>
              </w:rPr>
              <w:t xml:space="preserve"> </w:t>
            </w:r>
            <w:r w:rsidRPr="00350C5A">
              <w:rPr>
                <w:rFonts w:ascii="Arial" w:eastAsia="Arial" w:hAnsi="Arial" w:cs="Arial"/>
                <w:spacing w:val="-3"/>
                <w:sz w:val="24"/>
                <w:szCs w:val="24"/>
              </w:rPr>
              <w:t xml:space="preserve">of </w:t>
            </w:r>
            <w:r w:rsidRPr="00350C5A">
              <w:rPr>
                <w:rFonts w:ascii="Arial" w:eastAsia="Arial" w:hAnsi="Arial" w:cs="Arial"/>
                <w:sz w:val="24"/>
                <w:szCs w:val="24"/>
              </w:rPr>
              <w:t xml:space="preserve">the </w:t>
            </w:r>
            <w:r w:rsidR="003A7AF4" w:rsidRPr="00350C5A">
              <w:rPr>
                <w:rFonts w:ascii="Arial" w:eastAsia="Arial" w:hAnsi="Arial" w:cs="Arial"/>
                <w:sz w:val="24"/>
                <w:szCs w:val="24"/>
              </w:rPr>
              <w:t>active</w:t>
            </w:r>
            <w:r w:rsidRPr="00350C5A">
              <w:rPr>
                <w:rFonts w:ascii="Arial" w:eastAsia="Arial" w:hAnsi="Arial" w:cs="Arial"/>
                <w:spacing w:val="2"/>
                <w:sz w:val="24"/>
                <w:szCs w:val="24"/>
              </w:rPr>
              <w:t xml:space="preserve"> </w:t>
            </w:r>
            <w:r w:rsidRPr="00350C5A">
              <w:rPr>
                <w:rFonts w:ascii="Arial" w:eastAsia="Arial" w:hAnsi="Arial" w:cs="Arial"/>
                <w:sz w:val="24"/>
                <w:szCs w:val="24"/>
              </w:rPr>
              <w:t>su</w:t>
            </w:r>
            <w:r w:rsidRPr="00350C5A">
              <w:rPr>
                <w:rFonts w:ascii="Arial" w:eastAsia="Arial" w:hAnsi="Arial" w:cs="Arial"/>
                <w:spacing w:val="-1"/>
                <w:sz w:val="24"/>
                <w:szCs w:val="24"/>
              </w:rPr>
              <w:t>bs</w:t>
            </w:r>
            <w:r w:rsidRPr="00350C5A">
              <w:rPr>
                <w:rFonts w:ascii="Arial" w:eastAsia="Arial" w:hAnsi="Arial" w:cs="Arial"/>
                <w:sz w:val="24"/>
                <w:szCs w:val="24"/>
              </w:rPr>
              <w:t>ta</w:t>
            </w:r>
            <w:r w:rsidRPr="00350C5A">
              <w:rPr>
                <w:rFonts w:ascii="Arial" w:eastAsia="Arial" w:hAnsi="Arial" w:cs="Arial"/>
                <w:spacing w:val="-1"/>
                <w:sz w:val="24"/>
                <w:szCs w:val="24"/>
              </w:rPr>
              <w:t>n</w:t>
            </w:r>
            <w:r w:rsidRPr="00350C5A">
              <w:rPr>
                <w:rFonts w:ascii="Arial" w:eastAsia="Arial" w:hAnsi="Arial" w:cs="Arial"/>
                <w:sz w:val="24"/>
                <w:szCs w:val="24"/>
              </w:rPr>
              <w:t>c</w:t>
            </w:r>
            <w:r w:rsidRPr="00350C5A">
              <w:rPr>
                <w:rFonts w:ascii="Arial" w:eastAsia="Arial" w:hAnsi="Arial" w:cs="Arial"/>
                <w:spacing w:val="-3"/>
                <w:sz w:val="24"/>
                <w:szCs w:val="24"/>
              </w:rPr>
              <w:t>e</w:t>
            </w:r>
            <w:r w:rsidRPr="00350C5A">
              <w:rPr>
                <w:rFonts w:ascii="Arial" w:eastAsia="Arial" w:hAnsi="Arial" w:cs="Arial"/>
                <w:sz w:val="24"/>
                <w:szCs w:val="24"/>
              </w:rPr>
              <w:t>,</w:t>
            </w:r>
            <w:r w:rsidRPr="00350C5A">
              <w:rPr>
                <w:rFonts w:ascii="Arial" w:eastAsia="Arial" w:hAnsi="Arial" w:cs="Arial"/>
                <w:spacing w:val="2"/>
                <w:sz w:val="24"/>
                <w:szCs w:val="24"/>
              </w:rPr>
              <w:t xml:space="preserve"> </w:t>
            </w:r>
            <w:r w:rsidR="007C44D7">
              <w:rPr>
                <w:rFonts w:ascii="Arial" w:eastAsia="Arial" w:hAnsi="Arial" w:cs="Arial"/>
                <w:spacing w:val="2"/>
                <w:sz w:val="24"/>
                <w:szCs w:val="24"/>
              </w:rPr>
              <w:t xml:space="preserve">critical starting materials, </w:t>
            </w:r>
            <w:r w:rsidR="003A7AF4" w:rsidRPr="00350C5A">
              <w:rPr>
                <w:rFonts w:ascii="Arial" w:eastAsia="Arial" w:hAnsi="Arial" w:cs="Arial"/>
                <w:spacing w:val="2"/>
                <w:sz w:val="24"/>
                <w:szCs w:val="24"/>
              </w:rPr>
              <w:t>CTGTP</w:t>
            </w:r>
            <w:r w:rsidRPr="00350C5A">
              <w:rPr>
                <w:rFonts w:ascii="Arial" w:eastAsia="Arial" w:hAnsi="Arial" w:cs="Arial"/>
                <w:sz w:val="24"/>
                <w:szCs w:val="24"/>
              </w:rPr>
              <w:t>,</w:t>
            </w:r>
            <w:r w:rsidRPr="00350C5A">
              <w:rPr>
                <w:rFonts w:ascii="Arial" w:eastAsia="Arial" w:hAnsi="Arial" w:cs="Arial"/>
                <w:spacing w:val="-1"/>
                <w:sz w:val="24"/>
                <w:szCs w:val="24"/>
              </w:rPr>
              <w:t xml:space="preserve"> </w:t>
            </w:r>
            <w:r w:rsidRPr="00350C5A">
              <w:rPr>
                <w:rFonts w:ascii="Arial" w:eastAsia="Arial" w:hAnsi="Arial" w:cs="Arial"/>
                <w:sz w:val="24"/>
                <w:szCs w:val="24"/>
              </w:rPr>
              <w:t>e</w:t>
            </w:r>
            <w:r w:rsidRPr="00350C5A">
              <w:rPr>
                <w:rFonts w:ascii="Arial" w:eastAsia="Arial" w:hAnsi="Arial" w:cs="Arial"/>
                <w:spacing w:val="-3"/>
                <w:sz w:val="24"/>
                <w:szCs w:val="24"/>
              </w:rPr>
              <w:t>x</w:t>
            </w:r>
            <w:r w:rsidRPr="00350C5A">
              <w:rPr>
                <w:rFonts w:ascii="Arial" w:eastAsia="Arial" w:hAnsi="Arial" w:cs="Arial"/>
                <w:sz w:val="24"/>
                <w:szCs w:val="24"/>
              </w:rPr>
              <w:t>c</w:t>
            </w:r>
            <w:r w:rsidRPr="00350C5A">
              <w:rPr>
                <w:rFonts w:ascii="Arial" w:eastAsia="Arial" w:hAnsi="Arial" w:cs="Arial"/>
                <w:spacing w:val="-2"/>
                <w:sz w:val="24"/>
                <w:szCs w:val="24"/>
              </w:rPr>
              <w:t>i</w:t>
            </w:r>
            <w:r w:rsidRPr="00350C5A">
              <w:rPr>
                <w:rFonts w:ascii="Arial" w:eastAsia="Arial" w:hAnsi="Arial" w:cs="Arial"/>
                <w:sz w:val="24"/>
                <w:szCs w:val="24"/>
              </w:rPr>
              <w:t>p</w:t>
            </w:r>
            <w:r w:rsidRPr="00350C5A">
              <w:rPr>
                <w:rFonts w:ascii="Arial" w:eastAsia="Arial" w:hAnsi="Arial" w:cs="Arial"/>
                <w:spacing w:val="-2"/>
                <w:sz w:val="24"/>
                <w:szCs w:val="24"/>
              </w:rPr>
              <w:t>i</w:t>
            </w:r>
            <w:r w:rsidRPr="00350C5A">
              <w:rPr>
                <w:rFonts w:ascii="Arial" w:eastAsia="Arial" w:hAnsi="Arial" w:cs="Arial"/>
                <w:sz w:val="24"/>
                <w:szCs w:val="24"/>
              </w:rPr>
              <w:t>e</w:t>
            </w:r>
            <w:r w:rsidRPr="00350C5A">
              <w:rPr>
                <w:rFonts w:ascii="Arial" w:eastAsia="Arial" w:hAnsi="Arial" w:cs="Arial"/>
                <w:spacing w:val="-1"/>
                <w:sz w:val="24"/>
                <w:szCs w:val="24"/>
              </w:rPr>
              <w:t>n</w:t>
            </w:r>
            <w:r w:rsidRPr="00350C5A">
              <w:rPr>
                <w:rFonts w:ascii="Arial" w:eastAsia="Arial" w:hAnsi="Arial" w:cs="Arial"/>
                <w:sz w:val="24"/>
                <w:szCs w:val="24"/>
              </w:rPr>
              <w:t>t,</w:t>
            </w:r>
            <w:r w:rsidRPr="00350C5A">
              <w:rPr>
                <w:rFonts w:ascii="Arial" w:eastAsia="Arial" w:hAnsi="Arial" w:cs="Arial"/>
                <w:spacing w:val="2"/>
                <w:sz w:val="24"/>
                <w:szCs w:val="24"/>
              </w:rPr>
              <w:t xml:space="preserve"> </w:t>
            </w:r>
            <w:r w:rsidRPr="00350C5A">
              <w:rPr>
                <w:rFonts w:ascii="Arial" w:eastAsia="Arial" w:hAnsi="Arial" w:cs="Arial"/>
                <w:spacing w:val="-3"/>
                <w:sz w:val="24"/>
                <w:szCs w:val="24"/>
              </w:rPr>
              <w:t>o</w:t>
            </w:r>
            <w:r w:rsidRPr="00350C5A">
              <w:rPr>
                <w:rFonts w:ascii="Arial" w:eastAsia="Arial" w:hAnsi="Arial" w:cs="Arial"/>
                <w:sz w:val="24"/>
                <w:szCs w:val="24"/>
              </w:rPr>
              <w:t>r</w:t>
            </w:r>
            <w:r w:rsidRPr="00350C5A">
              <w:rPr>
                <w:rFonts w:ascii="Arial" w:eastAsia="Arial" w:hAnsi="Arial" w:cs="Arial"/>
                <w:spacing w:val="1"/>
                <w:sz w:val="24"/>
                <w:szCs w:val="24"/>
              </w:rPr>
              <w:t xml:space="preserve"> </w:t>
            </w:r>
            <w:r w:rsidRPr="00350C5A">
              <w:rPr>
                <w:rFonts w:ascii="Arial" w:eastAsia="Arial" w:hAnsi="Arial" w:cs="Arial"/>
                <w:spacing w:val="-2"/>
                <w:sz w:val="24"/>
                <w:szCs w:val="24"/>
              </w:rPr>
              <w:t>i</w:t>
            </w:r>
            <w:r w:rsidRPr="00350C5A">
              <w:rPr>
                <w:rFonts w:ascii="Arial" w:eastAsia="Arial" w:hAnsi="Arial" w:cs="Arial"/>
                <w:spacing w:val="2"/>
                <w:sz w:val="24"/>
                <w:szCs w:val="24"/>
              </w:rPr>
              <w:t>n</w:t>
            </w:r>
            <w:r w:rsidRPr="00350C5A">
              <w:rPr>
                <w:rFonts w:ascii="Arial" w:eastAsia="Arial" w:hAnsi="Arial" w:cs="Arial"/>
                <w:spacing w:val="-2"/>
                <w:sz w:val="24"/>
                <w:szCs w:val="24"/>
              </w:rPr>
              <w:t>-</w:t>
            </w:r>
            <w:r w:rsidRPr="00350C5A">
              <w:rPr>
                <w:rFonts w:ascii="Arial" w:eastAsia="Arial" w:hAnsi="Arial" w:cs="Arial"/>
                <w:sz w:val="24"/>
                <w:szCs w:val="24"/>
              </w:rPr>
              <w:t>process</w:t>
            </w:r>
            <w:r w:rsidRPr="00350C5A">
              <w:rPr>
                <w:rFonts w:ascii="Arial" w:eastAsia="Arial" w:hAnsi="Arial" w:cs="Arial"/>
                <w:spacing w:val="-2"/>
                <w:sz w:val="24"/>
                <w:szCs w:val="24"/>
              </w:rPr>
              <w:t xml:space="preserve"> </w:t>
            </w:r>
            <w:r w:rsidRPr="00350C5A">
              <w:rPr>
                <w:rFonts w:ascii="Arial" w:eastAsia="Arial" w:hAnsi="Arial" w:cs="Arial"/>
                <w:sz w:val="24"/>
                <w:szCs w:val="24"/>
              </w:rPr>
              <w:t>co</w:t>
            </w:r>
            <w:r w:rsidRPr="00350C5A">
              <w:rPr>
                <w:rFonts w:ascii="Arial" w:eastAsia="Arial" w:hAnsi="Arial" w:cs="Arial"/>
                <w:spacing w:val="-1"/>
                <w:sz w:val="24"/>
                <w:szCs w:val="24"/>
              </w:rPr>
              <w:t>n</w:t>
            </w:r>
            <w:r w:rsidRPr="00350C5A">
              <w:rPr>
                <w:rFonts w:ascii="Arial" w:eastAsia="Arial" w:hAnsi="Arial" w:cs="Arial"/>
                <w:spacing w:val="-2"/>
                <w:sz w:val="24"/>
                <w:szCs w:val="24"/>
              </w:rPr>
              <w:t>t</w:t>
            </w:r>
            <w:r w:rsidRPr="00350C5A">
              <w:rPr>
                <w:rFonts w:ascii="Arial" w:eastAsia="Arial" w:hAnsi="Arial" w:cs="Arial"/>
                <w:sz w:val="24"/>
                <w:szCs w:val="24"/>
              </w:rPr>
              <w:t>ro</w:t>
            </w:r>
            <w:r w:rsidRPr="00350C5A">
              <w:rPr>
                <w:rFonts w:ascii="Arial" w:eastAsia="Arial" w:hAnsi="Arial" w:cs="Arial"/>
                <w:spacing w:val="-2"/>
                <w:sz w:val="24"/>
                <w:szCs w:val="24"/>
              </w:rPr>
              <w:t>l</w:t>
            </w:r>
            <w:r w:rsidRPr="00350C5A">
              <w:rPr>
                <w:rFonts w:ascii="Arial" w:eastAsia="Arial" w:hAnsi="Arial" w:cs="Arial"/>
                <w:sz w:val="24"/>
                <w:szCs w:val="24"/>
              </w:rPr>
              <w:t>.</w:t>
            </w:r>
          </w:p>
        </w:tc>
      </w:tr>
    </w:tbl>
    <w:p w14:paraId="3F2781EF" w14:textId="69B08B8F"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453AFC77" w14:textId="77777777" w:rsidTr="00FE27D7">
        <w:tc>
          <w:tcPr>
            <w:tcW w:w="9021" w:type="dxa"/>
          </w:tcPr>
          <w:p w14:paraId="15BB15AB" w14:textId="0ABC48AE" w:rsidR="004C68D3" w:rsidRPr="00350C5A" w:rsidRDefault="00A01A98" w:rsidP="009E6834">
            <w:pPr>
              <w:pStyle w:val="Heading2"/>
              <w:spacing w:before="60" w:after="60"/>
              <w:ind w:left="533" w:hanging="533"/>
            </w:pPr>
            <w:bookmarkStart w:id="12" w:name="_Toc64196341"/>
            <w:r w:rsidRPr="00350C5A">
              <w:t>B11</w:t>
            </w:r>
            <w:r w:rsidR="000F69BB">
              <w:t xml:space="preserve">    </w:t>
            </w:r>
            <w:r w:rsidRPr="00350C5A">
              <w:t>Minor change of reference standard</w:t>
            </w:r>
            <w:bookmarkEnd w:id="12"/>
          </w:p>
        </w:tc>
      </w:tr>
      <w:tr w:rsidR="004C68D3" w:rsidRPr="00350C5A" w14:paraId="6DBBFC85" w14:textId="77777777" w:rsidTr="00FE27D7">
        <w:tc>
          <w:tcPr>
            <w:tcW w:w="9021" w:type="dxa"/>
          </w:tcPr>
          <w:p w14:paraId="2E8D8F0B" w14:textId="6B7FC0F9" w:rsidR="00A01A98" w:rsidRPr="00350C5A" w:rsidRDefault="00A01A98" w:rsidP="00A01A98">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 xml:space="preserve">For change of in-house/non-compendial reference standard prepared and qualified by an approved preparation and calibration/qualification protocols. If there is a change of the approved protocol, refer to MIV-1 </w:t>
            </w:r>
            <w:r w:rsidR="000B697D" w:rsidRPr="00350C5A">
              <w:rPr>
                <w:rFonts w:ascii="Arial" w:eastAsia="Arial" w:hAnsi="Arial" w:cs="Arial"/>
                <w:sz w:val="24"/>
                <w:szCs w:val="24"/>
              </w:rPr>
              <w:t>A</w:t>
            </w:r>
            <w:r w:rsidRPr="00350C5A">
              <w:rPr>
                <w:rFonts w:ascii="Arial" w:eastAsia="Arial" w:hAnsi="Arial" w:cs="Arial"/>
                <w:sz w:val="24"/>
                <w:szCs w:val="24"/>
              </w:rPr>
              <w:t>1</w:t>
            </w:r>
            <w:r w:rsidR="000B697D" w:rsidRPr="00350C5A">
              <w:rPr>
                <w:rFonts w:ascii="Arial" w:eastAsia="Arial" w:hAnsi="Arial" w:cs="Arial"/>
                <w:sz w:val="24"/>
                <w:szCs w:val="24"/>
              </w:rPr>
              <w:t>3</w:t>
            </w:r>
            <w:r w:rsidRPr="00350C5A">
              <w:rPr>
                <w:rFonts w:ascii="Arial" w:eastAsia="Arial" w:hAnsi="Arial" w:cs="Arial"/>
                <w:sz w:val="24"/>
                <w:szCs w:val="24"/>
              </w:rPr>
              <w:t>.</w:t>
            </w:r>
          </w:p>
          <w:p w14:paraId="02F435AE" w14:textId="070D58AC" w:rsidR="008B3A30" w:rsidRPr="00350C5A" w:rsidRDefault="00A01A98" w:rsidP="008B3A30">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For change of compendial reference standard</w:t>
            </w:r>
            <w:r w:rsidR="00E554EE">
              <w:rPr>
                <w:rFonts w:ascii="Arial" w:eastAsia="Arial" w:hAnsi="Arial" w:cs="Arial"/>
                <w:sz w:val="24"/>
                <w:szCs w:val="24"/>
              </w:rPr>
              <w:t xml:space="preserve"> </w:t>
            </w:r>
            <w:r w:rsidRPr="00350C5A">
              <w:rPr>
                <w:rFonts w:ascii="Arial" w:eastAsia="Arial" w:hAnsi="Arial" w:cs="Arial"/>
                <w:sz w:val="24"/>
                <w:szCs w:val="24"/>
              </w:rPr>
              <w:t>or change from a non-compendial/in house to a compendial reference standard.</w:t>
            </w:r>
          </w:p>
        </w:tc>
      </w:tr>
      <w:tr w:rsidR="004C68D3" w:rsidRPr="00350C5A" w14:paraId="4D77FB5B" w14:textId="77777777" w:rsidTr="00FE27D7">
        <w:tc>
          <w:tcPr>
            <w:tcW w:w="9021" w:type="dxa"/>
          </w:tcPr>
          <w:p w14:paraId="0BF1BBBE" w14:textId="7D251076" w:rsidR="00A01A98" w:rsidRPr="00350C5A" w:rsidRDefault="00A01A98" w:rsidP="00E71737">
            <w:pPr>
              <w:pStyle w:val="ListParagraph"/>
              <w:numPr>
                <w:ilvl w:val="0"/>
                <w:numId w:val="55"/>
              </w:numPr>
              <w:spacing w:before="60" w:after="60"/>
              <w:jc w:val="both"/>
              <w:rPr>
                <w:rFonts w:ascii="Arial" w:eastAsia="Arial" w:hAnsi="Arial" w:cs="Arial"/>
                <w:sz w:val="24"/>
                <w:szCs w:val="24"/>
              </w:rPr>
            </w:pPr>
            <w:r w:rsidRPr="00350C5A">
              <w:rPr>
                <w:rFonts w:ascii="Arial" w:eastAsia="Arial" w:hAnsi="Arial" w:cs="Arial"/>
                <w:sz w:val="24"/>
                <w:szCs w:val="24"/>
              </w:rPr>
              <w:t>Amended relevant CTD Sections.</w:t>
            </w:r>
          </w:p>
          <w:p w14:paraId="70612739" w14:textId="0E093F61" w:rsidR="00A01A98" w:rsidRPr="00350C5A" w:rsidRDefault="00A01A98" w:rsidP="00E71737">
            <w:pPr>
              <w:pStyle w:val="ListParagraph"/>
              <w:numPr>
                <w:ilvl w:val="0"/>
                <w:numId w:val="55"/>
              </w:numPr>
              <w:spacing w:before="60" w:after="60"/>
              <w:jc w:val="both"/>
              <w:rPr>
                <w:rFonts w:ascii="Arial" w:eastAsia="Arial" w:hAnsi="Arial" w:cs="Arial"/>
                <w:sz w:val="24"/>
                <w:szCs w:val="24"/>
              </w:rPr>
            </w:pPr>
            <w:r w:rsidRPr="00350C5A">
              <w:rPr>
                <w:rFonts w:ascii="Arial" w:eastAsia="Arial" w:hAnsi="Arial" w:cs="Arial"/>
                <w:sz w:val="24"/>
                <w:szCs w:val="24"/>
              </w:rPr>
              <w:t>A declaration that there is no change to the preparation and calibration/qualification protocols, if applicable.</w:t>
            </w:r>
          </w:p>
          <w:p w14:paraId="33637F76" w14:textId="31084B08" w:rsidR="00A01A98" w:rsidRPr="00350C5A" w:rsidRDefault="00A01A98" w:rsidP="00E71737">
            <w:pPr>
              <w:pStyle w:val="ListParagraph"/>
              <w:numPr>
                <w:ilvl w:val="0"/>
                <w:numId w:val="55"/>
              </w:numPr>
              <w:spacing w:before="60" w:after="60"/>
              <w:jc w:val="both"/>
              <w:rPr>
                <w:rFonts w:ascii="Arial" w:eastAsia="Arial" w:hAnsi="Arial" w:cs="Arial"/>
                <w:sz w:val="24"/>
                <w:szCs w:val="24"/>
              </w:rPr>
            </w:pPr>
            <w:r w:rsidRPr="00350C5A">
              <w:rPr>
                <w:rFonts w:ascii="Arial" w:eastAsia="Arial" w:hAnsi="Arial" w:cs="Arial"/>
                <w:sz w:val="24"/>
                <w:szCs w:val="24"/>
              </w:rPr>
              <w:t>Certificate of analysis of the proposed reference standard.</w:t>
            </w:r>
          </w:p>
          <w:p w14:paraId="5FD36FE1" w14:textId="51D5601D" w:rsidR="004C68D3" w:rsidRPr="00350C5A" w:rsidRDefault="00A01A98" w:rsidP="00E71737">
            <w:pPr>
              <w:pStyle w:val="ListParagraph"/>
              <w:numPr>
                <w:ilvl w:val="0"/>
                <w:numId w:val="55"/>
              </w:numPr>
              <w:spacing w:before="60" w:after="60"/>
              <w:jc w:val="both"/>
              <w:rPr>
                <w:rFonts w:ascii="Arial" w:eastAsia="Arial" w:hAnsi="Arial" w:cs="Arial"/>
                <w:sz w:val="24"/>
                <w:szCs w:val="24"/>
              </w:rPr>
            </w:pPr>
            <w:r w:rsidRPr="00350C5A">
              <w:rPr>
                <w:rFonts w:ascii="Arial" w:eastAsia="Arial" w:hAnsi="Arial" w:cs="Arial"/>
                <w:sz w:val="24"/>
                <w:szCs w:val="24"/>
              </w:rPr>
              <w:t xml:space="preserve">Certificate of analysis or batch analysis data (in a comparative tabulated format) of the </w:t>
            </w:r>
            <w:r w:rsidR="0036334C" w:rsidRPr="00350C5A">
              <w:rPr>
                <w:rFonts w:ascii="Arial" w:eastAsia="Arial" w:hAnsi="Arial" w:cs="Arial"/>
                <w:sz w:val="24"/>
                <w:szCs w:val="24"/>
              </w:rPr>
              <w:t>active</w:t>
            </w:r>
            <w:r w:rsidRPr="00350C5A">
              <w:rPr>
                <w:rFonts w:ascii="Arial" w:eastAsia="Arial" w:hAnsi="Arial" w:cs="Arial"/>
                <w:sz w:val="24"/>
                <w:szCs w:val="24"/>
              </w:rPr>
              <w:t xml:space="preserve"> substance or </w:t>
            </w:r>
            <w:r w:rsidR="0036334C" w:rsidRPr="00350C5A">
              <w:rPr>
                <w:rFonts w:ascii="Arial" w:eastAsia="Arial" w:hAnsi="Arial" w:cs="Arial"/>
                <w:sz w:val="24"/>
                <w:szCs w:val="24"/>
              </w:rPr>
              <w:t xml:space="preserve">CTGTP </w:t>
            </w:r>
            <w:r w:rsidRPr="00350C5A">
              <w:rPr>
                <w:rFonts w:ascii="Arial" w:eastAsia="Arial" w:hAnsi="Arial" w:cs="Arial"/>
                <w:sz w:val="24"/>
                <w:szCs w:val="24"/>
              </w:rPr>
              <w:t>on at least two production batches</w:t>
            </w:r>
            <w:r w:rsidR="00D913E2">
              <w:rPr>
                <w:rFonts w:ascii="Arial" w:eastAsia="Arial" w:hAnsi="Arial" w:cs="Arial"/>
                <w:sz w:val="24"/>
                <w:szCs w:val="24"/>
              </w:rPr>
              <w:t>, unless otherwise justified,</w:t>
            </w:r>
            <w:r w:rsidRPr="00350C5A">
              <w:rPr>
                <w:rFonts w:ascii="Arial" w:eastAsia="Arial" w:hAnsi="Arial" w:cs="Arial"/>
                <w:sz w:val="24"/>
                <w:szCs w:val="24"/>
              </w:rPr>
              <w:t xml:space="preserve"> using the approved and proposed reference standard.</w:t>
            </w:r>
          </w:p>
        </w:tc>
      </w:tr>
    </w:tbl>
    <w:p w14:paraId="37AD37B4" w14:textId="0B3EB595"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2113480B" w14:textId="77777777" w:rsidTr="00FE27D7">
        <w:tc>
          <w:tcPr>
            <w:tcW w:w="9021" w:type="dxa"/>
          </w:tcPr>
          <w:p w14:paraId="54ECF22B" w14:textId="3625C29C" w:rsidR="004C68D3" w:rsidRPr="00350C5A" w:rsidRDefault="003214F7" w:rsidP="009E6834">
            <w:pPr>
              <w:pStyle w:val="Heading2"/>
              <w:spacing w:before="60" w:after="60"/>
              <w:ind w:left="533" w:hanging="533"/>
            </w:pPr>
            <w:bookmarkStart w:id="13" w:name="_Toc64196342"/>
            <w:r w:rsidRPr="00350C5A">
              <w:t>B12</w:t>
            </w:r>
            <w:r w:rsidR="004604BB">
              <w:t xml:space="preserve">    </w:t>
            </w:r>
            <w:r w:rsidRPr="00350C5A">
              <w:t xml:space="preserve">Change in </w:t>
            </w:r>
            <w:r w:rsidR="007220C8" w:rsidRPr="00350C5A">
              <w:t>s</w:t>
            </w:r>
            <w:r w:rsidRPr="00350C5A">
              <w:t xml:space="preserve">upplier of </w:t>
            </w:r>
            <w:r w:rsidR="007220C8" w:rsidRPr="00350C5A">
              <w:t>a</w:t>
            </w:r>
            <w:r w:rsidRPr="00350C5A">
              <w:t xml:space="preserve">nimal-derived </w:t>
            </w:r>
            <w:r w:rsidR="007220C8" w:rsidRPr="00350C5A">
              <w:t>m</w:t>
            </w:r>
            <w:r w:rsidRPr="00350C5A">
              <w:t>aterial</w:t>
            </w:r>
            <w:bookmarkEnd w:id="13"/>
          </w:p>
        </w:tc>
      </w:tr>
      <w:tr w:rsidR="004C68D3" w:rsidRPr="00350C5A" w14:paraId="01A23969" w14:textId="77777777" w:rsidTr="00FE27D7">
        <w:tc>
          <w:tcPr>
            <w:tcW w:w="9021" w:type="dxa"/>
          </w:tcPr>
          <w:p w14:paraId="311653D3" w14:textId="26C177EF" w:rsidR="003214F7" w:rsidRPr="00350C5A" w:rsidRDefault="003214F7" w:rsidP="00412C1A">
            <w:pPr>
              <w:pStyle w:val="ListParagraph"/>
              <w:numPr>
                <w:ilvl w:val="0"/>
                <w:numId w:val="56"/>
              </w:numPr>
              <w:spacing w:before="60" w:after="60"/>
              <w:jc w:val="both"/>
              <w:rPr>
                <w:rFonts w:ascii="Arial" w:eastAsia="Arial" w:hAnsi="Arial" w:cs="Arial"/>
                <w:sz w:val="24"/>
                <w:szCs w:val="24"/>
              </w:rPr>
            </w:pPr>
            <w:r w:rsidRPr="00350C5A">
              <w:rPr>
                <w:rFonts w:ascii="Arial" w:eastAsia="Arial" w:hAnsi="Arial" w:cs="Arial"/>
                <w:sz w:val="24"/>
                <w:szCs w:val="24"/>
              </w:rPr>
              <w:t xml:space="preserve">For animal-derived material of mammalian or avian origin used as an excipient or active </w:t>
            </w:r>
            <w:r w:rsidR="00303B41" w:rsidRPr="00350C5A">
              <w:rPr>
                <w:rFonts w:ascii="Arial" w:eastAsia="Arial" w:hAnsi="Arial" w:cs="Arial"/>
                <w:sz w:val="24"/>
                <w:szCs w:val="24"/>
              </w:rPr>
              <w:t>substance</w:t>
            </w:r>
            <w:r w:rsidRPr="00350C5A">
              <w:rPr>
                <w:rFonts w:ascii="Arial" w:eastAsia="Arial" w:hAnsi="Arial" w:cs="Arial"/>
                <w:sz w:val="24"/>
                <w:szCs w:val="24"/>
              </w:rPr>
              <w:t xml:space="preserve"> in the </w:t>
            </w:r>
            <w:r w:rsidR="000B57DF" w:rsidRPr="00350C5A">
              <w:rPr>
                <w:rFonts w:ascii="Arial" w:eastAsia="Arial" w:hAnsi="Arial" w:cs="Arial"/>
                <w:sz w:val="24"/>
                <w:szCs w:val="24"/>
              </w:rPr>
              <w:t>CTGTP</w:t>
            </w:r>
            <w:r w:rsidRPr="00350C5A">
              <w:rPr>
                <w:rFonts w:ascii="Arial" w:eastAsia="Arial" w:hAnsi="Arial" w:cs="Arial"/>
                <w:sz w:val="24"/>
                <w:szCs w:val="24"/>
              </w:rPr>
              <w:t>, or as an adjuvant.</w:t>
            </w:r>
          </w:p>
          <w:p w14:paraId="0378BDE5" w14:textId="019DC619" w:rsidR="003214F7" w:rsidRPr="00350C5A" w:rsidRDefault="003214F7" w:rsidP="00412C1A">
            <w:pPr>
              <w:pStyle w:val="ListParagraph"/>
              <w:numPr>
                <w:ilvl w:val="0"/>
                <w:numId w:val="56"/>
              </w:numPr>
              <w:spacing w:before="60" w:after="60"/>
              <w:jc w:val="both"/>
              <w:rPr>
                <w:rFonts w:ascii="Arial" w:eastAsia="Arial" w:hAnsi="Arial" w:cs="Arial"/>
                <w:sz w:val="24"/>
                <w:szCs w:val="24"/>
              </w:rPr>
            </w:pPr>
            <w:r w:rsidRPr="00350C5A">
              <w:rPr>
                <w:rFonts w:ascii="Arial" w:eastAsia="Arial" w:hAnsi="Arial" w:cs="Arial"/>
                <w:sz w:val="24"/>
                <w:szCs w:val="24"/>
              </w:rPr>
              <w:t>There is no change in the animal species from which the animal-derived material is obtained from.</w:t>
            </w:r>
          </w:p>
          <w:p w14:paraId="7BBFA177" w14:textId="52E3D7F7" w:rsidR="004C68D3" w:rsidRPr="00350C5A" w:rsidRDefault="003214F7" w:rsidP="00412C1A">
            <w:pPr>
              <w:pStyle w:val="ListParagraph"/>
              <w:numPr>
                <w:ilvl w:val="0"/>
                <w:numId w:val="56"/>
              </w:numPr>
              <w:spacing w:before="60" w:after="60"/>
              <w:jc w:val="both"/>
              <w:rPr>
                <w:rFonts w:ascii="Arial" w:eastAsia="Arial" w:hAnsi="Arial" w:cs="Arial"/>
                <w:sz w:val="24"/>
                <w:szCs w:val="24"/>
              </w:rPr>
            </w:pPr>
            <w:r w:rsidRPr="00350C5A">
              <w:rPr>
                <w:rFonts w:ascii="Arial" w:eastAsia="Arial" w:hAnsi="Arial" w:cs="Arial"/>
                <w:sz w:val="24"/>
                <w:szCs w:val="24"/>
              </w:rPr>
              <w:t>Animal derived material from other species (e.g. insects and fish) is exempted from this variation</w:t>
            </w:r>
            <w:r w:rsidR="009D4272" w:rsidRPr="00350C5A">
              <w:rPr>
                <w:rFonts w:ascii="Arial" w:eastAsia="Arial" w:hAnsi="Arial" w:cs="Arial"/>
                <w:sz w:val="24"/>
                <w:szCs w:val="24"/>
              </w:rPr>
              <w:t>.</w:t>
            </w:r>
          </w:p>
        </w:tc>
      </w:tr>
      <w:tr w:rsidR="004C68D3" w:rsidRPr="00350C5A" w14:paraId="4118F16B" w14:textId="77777777" w:rsidTr="00FE27D7">
        <w:tc>
          <w:tcPr>
            <w:tcW w:w="9021" w:type="dxa"/>
          </w:tcPr>
          <w:p w14:paraId="29B9FB72" w14:textId="4F964902" w:rsidR="00092CCC" w:rsidRPr="00350C5A" w:rsidRDefault="00092CCC" w:rsidP="00412C1A">
            <w:pPr>
              <w:pStyle w:val="ListParagraph"/>
              <w:numPr>
                <w:ilvl w:val="0"/>
                <w:numId w:val="57"/>
              </w:numPr>
              <w:spacing w:before="60" w:after="60"/>
              <w:jc w:val="both"/>
              <w:rPr>
                <w:rFonts w:ascii="Arial" w:eastAsia="Arial" w:hAnsi="Arial" w:cs="Arial"/>
                <w:sz w:val="24"/>
                <w:szCs w:val="24"/>
              </w:rPr>
            </w:pPr>
            <w:r w:rsidRPr="00350C5A">
              <w:rPr>
                <w:rFonts w:ascii="Arial" w:eastAsia="Arial" w:hAnsi="Arial" w:cs="Arial"/>
                <w:sz w:val="24"/>
                <w:szCs w:val="24"/>
              </w:rPr>
              <w:t>Information on all countries which the animal was sourced from*.</w:t>
            </w:r>
          </w:p>
          <w:p w14:paraId="39DA16E9" w14:textId="35EDC4C9" w:rsidR="00092CCC" w:rsidRPr="00350C5A" w:rsidRDefault="00E93FDF" w:rsidP="00E93FDF">
            <w:pPr>
              <w:pStyle w:val="ListParagraph"/>
              <w:spacing w:before="60" w:after="60"/>
              <w:ind w:left="360"/>
              <w:jc w:val="both"/>
              <w:rPr>
                <w:rFonts w:ascii="Arial" w:eastAsia="Arial" w:hAnsi="Arial" w:cs="Arial"/>
                <w:sz w:val="24"/>
                <w:szCs w:val="24"/>
              </w:rPr>
            </w:pPr>
            <w:r w:rsidRPr="00350C5A">
              <w:rPr>
                <w:rFonts w:ascii="Arial" w:eastAsia="Arial" w:hAnsi="Arial" w:cs="Arial"/>
                <w:sz w:val="24"/>
                <w:szCs w:val="24"/>
              </w:rPr>
              <w:lastRenderedPageBreak/>
              <w:t>*</w:t>
            </w:r>
            <w:r w:rsidR="00092CCC" w:rsidRPr="00350C5A">
              <w:rPr>
                <w:rFonts w:ascii="Arial" w:eastAsia="Arial" w:hAnsi="Arial" w:cs="Arial"/>
                <w:sz w:val="24"/>
                <w:szCs w:val="24"/>
              </w:rPr>
              <w:t>not required for animal derived products from milk and certain milk derivatives such as lactose.</w:t>
            </w:r>
          </w:p>
          <w:p w14:paraId="6A922626" w14:textId="589373F8" w:rsidR="00092CCC" w:rsidRPr="00350C5A" w:rsidRDefault="00092CCC" w:rsidP="00412C1A">
            <w:pPr>
              <w:pStyle w:val="ListParagraph"/>
              <w:numPr>
                <w:ilvl w:val="0"/>
                <w:numId w:val="57"/>
              </w:numPr>
              <w:spacing w:before="60" w:after="60"/>
              <w:jc w:val="both"/>
              <w:rPr>
                <w:rFonts w:ascii="Arial" w:eastAsia="Arial" w:hAnsi="Arial" w:cs="Arial"/>
                <w:sz w:val="24"/>
                <w:szCs w:val="24"/>
              </w:rPr>
            </w:pPr>
            <w:r w:rsidRPr="00350C5A">
              <w:rPr>
                <w:rFonts w:ascii="Arial" w:eastAsia="Arial" w:hAnsi="Arial" w:cs="Arial"/>
                <w:sz w:val="24"/>
                <w:szCs w:val="24"/>
              </w:rPr>
              <w:t>Declaration on the nature of the animal tissue and/or fluid used.</w:t>
            </w:r>
          </w:p>
          <w:p w14:paraId="2AA41328" w14:textId="77777777" w:rsidR="003F4764" w:rsidRPr="00350C5A" w:rsidRDefault="00092CCC" w:rsidP="00412C1A">
            <w:pPr>
              <w:pStyle w:val="ListParagraph"/>
              <w:numPr>
                <w:ilvl w:val="0"/>
                <w:numId w:val="57"/>
              </w:numPr>
              <w:spacing w:before="60" w:after="60"/>
              <w:jc w:val="both"/>
              <w:rPr>
                <w:rFonts w:ascii="Arial" w:eastAsia="Arial" w:hAnsi="Arial" w:cs="Arial"/>
                <w:sz w:val="24"/>
                <w:szCs w:val="24"/>
              </w:rPr>
            </w:pPr>
            <w:r w:rsidRPr="00350C5A">
              <w:rPr>
                <w:rFonts w:ascii="Arial" w:eastAsia="Arial" w:hAnsi="Arial" w:cs="Arial"/>
                <w:sz w:val="24"/>
                <w:szCs w:val="24"/>
              </w:rPr>
              <w:t>Certificate of analysis for the animal-derived material used, stating the name and address of the supplier.</w:t>
            </w:r>
          </w:p>
          <w:p w14:paraId="58DB360C" w14:textId="77777777" w:rsidR="003F4764" w:rsidRPr="00350C5A" w:rsidRDefault="00092CCC" w:rsidP="00412C1A">
            <w:pPr>
              <w:pStyle w:val="ListParagraph"/>
              <w:numPr>
                <w:ilvl w:val="0"/>
                <w:numId w:val="57"/>
              </w:numPr>
              <w:spacing w:before="60" w:after="60"/>
              <w:jc w:val="both"/>
              <w:rPr>
                <w:rFonts w:ascii="Arial" w:eastAsia="Arial" w:hAnsi="Arial" w:cs="Arial"/>
                <w:sz w:val="24"/>
                <w:szCs w:val="24"/>
              </w:rPr>
            </w:pPr>
            <w:r w:rsidRPr="00350C5A">
              <w:rPr>
                <w:rFonts w:ascii="Arial" w:eastAsia="Arial" w:hAnsi="Arial" w:cs="Arial"/>
                <w:sz w:val="24"/>
                <w:szCs w:val="24"/>
              </w:rPr>
              <w:t>Relevant information to demonstrate that the manufacturing process is capable of inactivating adventitious agents, where applicable.</w:t>
            </w:r>
          </w:p>
          <w:p w14:paraId="26A306CF" w14:textId="7A5A4583" w:rsidR="00092CCC" w:rsidRPr="00350C5A" w:rsidRDefault="00092CCC" w:rsidP="00412C1A">
            <w:pPr>
              <w:pStyle w:val="ListParagraph"/>
              <w:numPr>
                <w:ilvl w:val="0"/>
                <w:numId w:val="57"/>
              </w:numPr>
              <w:spacing w:before="60" w:after="60"/>
              <w:jc w:val="both"/>
              <w:rPr>
                <w:rFonts w:ascii="Arial" w:eastAsia="Arial" w:hAnsi="Arial" w:cs="Arial"/>
                <w:sz w:val="24"/>
                <w:szCs w:val="24"/>
              </w:rPr>
            </w:pPr>
            <w:r w:rsidRPr="00350C5A">
              <w:rPr>
                <w:rFonts w:ascii="Arial" w:eastAsia="Arial" w:hAnsi="Arial" w:cs="Arial"/>
                <w:sz w:val="24"/>
                <w:szCs w:val="24"/>
              </w:rPr>
              <w:t>For materials derived from TSE-relevant animals (i.e. cattle, sheep, goat, deer, elk, non-human primates):</w:t>
            </w:r>
          </w:p>
          <w:p w14:paraId="574900E6" w14:textId="053E90C6" w:rsidR="00092CCC" w:rsidRPr="00350C5A" w:rsidRDefault="00092CCC" w:rsidP="00412C1A">
            <w:pPr>
              <w:pStyle w:val="ListParagraph"/>
              <w:numPr>
                <w:ilvl w:val="0"/>
                <w:numId w:val="58"/>
              </w:numPr>
              <w:spacing w:before="60" w:after="60"/>
              <w:jc w:val="both"/>
              <w:rPr>
                <w:rFonts w:ascii="Arial" w:eastAsia="Arial" w:hAnsi="Arial" w:cs="Arial"/>
                <w:sz w:val="24"/>
                <w:szCs w:val="24"/>
              </w:rPr>
            </w:pPr>
            <w:r w:rsidRPr="00350C5A">
              <w:rPr>
                <w:rFonts w:ascii="Arial" w:eastAsia="Arial" w:hAnsi="Arial" w:cs="Arial"/>
                <w:sz w:val="24"/>
                <w:szCs w:val="24"/>
              </w:rPr>
              <w:t xml:space="preserve">A valid </w:t>
            </w:r>
            <w:r w:rsidR="009246AC">
              <w:rPr>
                <w:rFonts w:ascii="Arial" w:eastAsia="Arial" w:hAnsi="Arial" w:cs="Arial"/>
                <w:sz w:val="24"/>
                <w:szCs w:val="24"/>
              </w:rPr>
              <w:t xml:space="preserve">CEP for the </w:t>
            </w:r>
            <w:r w:rsidRPr="00350C5A">
              <w:rPr>
                <w:rFonts w:ascii="Arial" w:eastAsia="Arial" w:hAnsi="Arial" w:cs="Arial"/>
                <w:sz w:val="24"/>
                <w:szCs w:val="24"/>
              </w:rPr>
              <w:t xml:space="preserve">TSE </w:t>
            </w:r>
            <w:r w:rsidR="004366D9">
              <w:rPr>
                <w:rFonts w:ascii="Arial" w:eastAsia="Arial" w:hAnsi="Arial" w:cs="Arial"/>
                <w:sz w:val="24"/>
                <w:szCs w:val="24"/>
              </w:rPr>
              <w:t>risk evaluation</w:t>
            </w:r>
            <w:r w:rsidRPr="00350C5A">
              <w:rPr>
                <w:rFonts w:ascii="Arial" w:eastAsia="Arial" w:hAnsi="Arial" w:cs="Arial"/>
                <w:sz w:val="24"/>
                <w:szCs w:val="24"/>
              </w:rPr>
              <w:t xml:space="preserve">; </w:t>
            </w:r>
          </w:p>
          <w:p w14:paraId="3DBD8BF3" w14:textId="6CBEA72C" w:rsidR="00092CCC" w:rsidRPr="00350C5A" w:rsidRDefault="00092CCC" w:rsidP="00412C1A">
            <w:pPr>
              <w:pStyle w:val="ListParagraph"/>
              <w:numPr>
                <w:ilvl w:val="0"/>
                <w:numId w:val="58"/>
              </w:numPr>
              <w:spacing w:before="60" w:after="60"/>
              <w:jc w:val="both"/>
              <w:rPr>
                <w:rFonts w:ascii="Arial" w:eastAsia="Arial" w:hAnsi="Arial" w:cs="Arial"/>
                <w:sz w:val="24"/>
                <w:szCs w:val="24"/>
              </w:rPr>
            </w:pPr>
            <w:r w:rsidRPr="00350C5A">
              <w:rPr>
                <w:rFonts w:ascii="Arial" w:eastAsia="Arial" w:hAnsi="Arial" w:cs="Arial"/>
                <w:sz w:val="24"/>
                <w:szCs w:val="24"/>
              </w:rPr>
              <w:t>If CEP is not available,</w:t>
            </w:r>
          </w:p>
          <w:p w14:paraId="2BAEB03C" w14:textId="56EEE660" w:rsidR="00092CCC" w:rsidRPr="00350C5A" w:rsidRDefault="00092CCC" w:rsidP="00412C1A">
            <w:pPr>
              <w:pStyle w:val="ListParagraph"/>
              <w:numPr>
                <w:ilvl w:val="0"/>
                <w:numId w:val="59"/>
              </w:numPr>
              <w:spacing w:before="60" w:after="60"/>
              <w:ind w:left="1135" w:hanging="183"/>
              <w:jc w:val="both"/>
              <w:rPr>
                <w:rFonts w:ascii="Arial" w:eastAsia="Arial" w:hAnsi="Arial" w:cs="Arial"/>
                <w:sz w:val="24"/>
                <w:szCs w:val="24"/>
              </w:rPr>
            </w:pPr>
            <w:r w:rsidRPr="00350C5A">
              <w:rPr>
                <w:rFonts w:ascii="Arial" w:eastAsia="Arial" w:hAnsi="Arial" w:cs="Arial"/>
                <w:sz w:val="24"/>
                <w:szCs w:val="24"/>
              </w:rPr>
              <w:t>Description of the tissue/organ/fluid-collection procedures and measures in place to avoid cross-contamination.</w:t>
            </w:r>
          </w:p>
          <w:p w14:paraId="442AA8FB" w14:textId="24A5653F" w:rsidR="00092CCC" w:rsidRPr="00350C5A" w:rsidRDefault="00092CCC" w:rsidP="00412C1A">
            <w:pPr>
              <w:pStyle w:val="ListParagraph"/>
              <w:numPr>
                <w:ilvl w:val="0"/>
                <w:numId w:val="59"/>
              </w:numPr>
              <w:spacing w:before="60" w:after="60"/>
              <w:ind w:left="1135" w:hanging="183"/>
              <w:jc w:val="both"/>
              <w:rPr>
                <w:rFonts w:ascii="Arial" w:eastAsia="Arial" w:hAnsi="Arial" w:cs="Arial"/>
                <w:sz w:val="24"/>
                <w:szCs w:val="24"/>
              </w:rPr>
            </w:pPr>
            <w:r w:rsidRPr="00350C5A">
              <w:rPr>
                <w:rFonts w:ascii="Arial" w:eastAsia="Arial" w:hAnsi="Arial" w:cs="Arial"/>
                <w:sz w:val="24"/>
                <w:szCs w:val="24"/>
              </w:rPr>
              <w:t xml:space="preserve">Details of the risk factors associated with the route of administration and maximum therapeutic dosage of the </w:t>
            </w:r>
            <w:r w:rsidR="006649D3" w:rsidRPr="00350C5A">
              <w:rPr>
                <w:rFonts w:ascii="Arial" w:eastAsia="Arial" w:hAnsi="Arial" w:cs="Arial"/>
                <w:sz w:val="24"/>
                <w:szCs w:val="24"/>
              </w:rPr>
              <w:t>CTGTP</w:t>
            </w:r>
            <w:r w:rsidRPr="00350C5A">
              <w:rPr>
                <w:rFonts w:ascii="Arial" w:eastAsia="Arial" w:hAnsi="Arial" w:cs="Arial"/>
                <w:sz w:val="24"/>
                <w:szCs w:val="24"/>
              </w:rPr>
              <w:t>.</w:t>
            </w:r>
          </w:p>
          <w:p w14:paraId="47812944" w14:textId="13D4BC1D" w:rsidR="004C68D3" w:rsidRPr="00350C5A" w:rsidRDefault="00092CCC" w:rsidP="00412C1A">
            <w:pPr>
              <w:pStyle w:val="ListParagraph"/>
              <w:numPr>
                <w:ilvl w:val="0"/>
                <w:numId w:val="59"/>
              </w:numPr>
              <w:spacing w:before="60" w:after="60"/>
              <w:ind w:left="1135" w:hanging="183"/>
              <w:jc w:val="both"/>
              <w:rPr>
                <w:rFonts w:ascii="Arial" w:eastAsia="Arial" w:hAnsi="Arial" w:cs="Arial"/>
                <w:sz w:val="24"/>
                <w:szCs w:val="24"/>
              </w:rPr>
            </w:pPr>
            <w:r w:rsidRPr="00350C5A">
              <w:rPr>
                <w:rFonts w:ascii="Arial" w:eastAsia="Arial" w:hAnsi="Arial" w:cs="Arial"/>
                <w:sz w:val="24"/>
                <w:szCs w:val="24"/>
              </w:rPr>
              <w:t>Relevant information demonstrating that the manufacturing process is capable of inactivating TSE agents.</w:t>
            </w:r>
          </w:p>
        </w:tc>
      </w:tr>
    </w:tbl>
    <w:p w14:paraId="118F637E" w14:textId="44E89FBB"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4E8B6D92" w14:textId="77777777" w:rsidTr="00FE27D7">
        <w:tc>
          <w:tcPr>
            <w:tcW w:w="9021" w:type="dxa"/>
          </w:tcPr>
          <w:p w14:paraId="033976B3" w14:textId="3797012F" w:rsidR="004C68D3" w:rsidRPr="00350C5A" w:rsidRDefault="00500A1E" w:rsidP="009E6834">
            <w:pPr>
              <w:pStyle w:val="Heading2"/>
              <w:spacing w:before="60" w:after="60"/>
              <w:ind w:left="533" w:hanging="533"/>
            </w:pPr>
            <w:bookmarkStart w:id="14" w:name="_Toc64196343"/>
            <w:r w:rsidRPr="00350C5A">
              <w:t>B13</w:t>
            </w:r>
            <w:r w:rsidR="000F69BB">
              <w:t xml:space="preserve">    </w:t>
            </w:r>
            <w:r w:rsidRPr="00350C5A">
              <w:t>Change in packaging material not in contact with CTGTP</w:t>
            </w:r>
            <w:bookmarkEnd w:id="14"/>
          </w:p>
        </w:tc>
      </w:tr>
      <w:tr w:rsidR="004C68D3" w:rsidRPr="00350C5A" w14:paraId="0B00D6F0" w14:textId="77777777" w:rsidTr="00FE27D7">
        <w:tc>
          <w:tcPr>
            <w:tcW w:w="9021" w:type="dxa"/>
          </w:tcPr>
          <w:p w14:paraId="55F74AE3" w14:textId="353FF1B6" w:rsidR="004C68D3" w:rsidRPr="00350C5A" w:rsidRDefault="00C22C3B" w:rsidP="00C22C3B">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 xml:space="preserve">The change does not concern a part of the packaging material, which affects the delivery, use, safety or stability of the </w:t>
            </w:r>
            <w:r w:rsidR="00730FEF" w:rsidRPr="00350C5A">
              <w:rPr>
                <w:rFonts w:ascii="Arial" w:eastAsia="Arial" w:hAnsi="Arial" w:cs="Arial"/>
                <w:sz w:val="24"/>
                <w:szCs w:val="24"/>
              </w:rPr>
              <w:t>CTGTP</w:t>
            </w:r>
            <w:r w:rsidRPr="00350C5A">
              <w:rPr>
                <w:rFonts w:ascii="Arial" w:eastAsia="Arial" w:hAnsi="Arial" w:cs="Arial"/>
                <w:sz w:val="24"/>
                <w:szCs w:val="24"/>
              </w:rPr>
              <w:t>.</w:t>
            </w:r>
          </w:p>
        </w:tc>
      </w:tr>
      <w:tr w:rsidR="004C68D3" w:rsidRPr="00350C5A" w14:paraId="1EA80B19" w14:textId="77777777" w:rsidTr="00FE27D7">
        <w:tc>
          <w:tcPr>
            <w:tcW w:w="9021" w:type="dxa"/>
          </w:tcPr>
          <w:p w14:paraId="3A425AF4" w14:textId="3D216F90" w:rsidR="004C68D3" w:rsidRPr="00350C5A" w:rsidRDefault="00C22C3B" w:rsidP="00412C1A">
            <w:pPr>
              <w:pStyle w:val="ListParagraph"/>
              <w:numPr>
                <w:ilvl w:val="0"/>
                <w:numId w:val="60"/>
              </w:numPr>
              <w:spacing w:before="60" w:after="60"/>
              <w:jc w:val="both"/>
              <w:rPr>
                <w:rFonts w:ascii="Arial" w:eastAsia="Arial" w:hAnsi="Arial" w:cs="Arial"/>
                <w:sz w:val="24"/>
                <w:szCs w:val="24"/>
              </w:rPr>
            </w:pPr>
            <w:r w:rsidRPr="00350C5A">
              <w:rPr>
                <w:rFonts w:ascii="Arial" w:eastAsia="Arial" w:hAnsi="Arial" w:cs="Arial"/>
                <w:sz w:val="24"/>
                <w:szCs w:val="24"/>
              </w:rPr>
              <w:t>Amendment of the relevant section(s) of the dossier (presented in the CTD format), including revised product labelling as appropriate.</w:t>
            </w:r>
          </w:p>
        </w:tc>
      </w:tr>
    </w:tbl>
    <w:p w14:paraId="1E25DE83" w14:textId="2DD60495"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455F34AF" w14:textId="77777777" w:rsidTr="00FE27D7">
        <w:tc>
          <w:tcPr>
            <w:tcW w:w="9021" w:type="dxa"/>
          </w:tcPr>
          <w:p w14:paraId="28CFC256" w14:textId="123F1C9A" w:rsidR="004C68D3" w:rsidRPr="00350C5A" w:rsidRDefault="002E3D59" w:rsidP="008028A8">
            <w:pPr>
              <w:pStyle w:val="Heading2"/>
              <w:spacing w:before="60" w:after="60"/>
              <w:ind w:left="727" w:hanging="727"/>
            </w:pPr>
            <w:bookmarkStart w:id="15" w:name="_Toc64196344"/>
            <w:r w:rsidRPr="00350C5A">
              <w:t>B1</w:t>
            </w:r>
            <w:r w:rsidR="000A2FC2" w:rsidRPr="00350C5A">
              <w:t>4</w:t>
            </w:r>
            <w:r w:rsidR="000F69BB">
              <w:t xml:space="preserve">    </w:t>
            </w:r>
            <w:r w:rsidRPr="00350C5A">
              <w:t>Change of product owner or change in name and/or address (</w:t>
            </w:r>
            <w:r w:rsidR="001076AE" w:rsidRPr="00350C5A">
              <w:t>e.g.</w:t>
            </w:r>
            <w:r w:rsidRPr="00350C5A">
              <w:t xml:space="preserve"> postal code, street name) of product owner</w:t>
            </w:r>
            <w:bookmarkEnd w:id="15"/>
          </w:p>
        </w:tc>
      </w:tr>
      <w:tr w:rsidR="004C68D3" w:rsidRPr="00350C5A" w14:paraId="521F10DC" w14:textId="77777777" w:rsidTr="00FE27D7">
        <w:tc>
          <w:tcPr>
            <w:tcW w:w="9021" w:type="dxa"/>
          </w:tcPr>
          <w:p w14:paraId="1DCA788A" w14:textId="1B29458E" w:rsidR="00E636D9" w:rsidRPr="00350C5A" w:rsidRDefault="00E636D9" w:rsidP="00007CA4">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The product registrant remains unchanged.</w:t>
            </w:r>
          </w:p>
          <w:p w14:paraId="528DD815" w14:textId="50FD10D0" w:rsidR="00E636D9" w:rsidRPr="00350C5A" w:rsidRDefault="00E636D9" w:rsidP="00007CA4">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The manufacturing site remains unchanged.</w:t>
            </w:r>
          </w:p>
          <w:p w14:paraId="7074F670" w14:textId="26A78375" w:rsidR="004C68D3" w:rsidRPr="00350C5A" w:rsidRDefault="00E636D9" w:rsidP="00E636D9">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There are no other variation applications pending approval. All changes should be submitted and approved before the registration transfer takes place.</w:t>
            </w:r>
          </w:p>
        </w:tc>
      </w:tr>
      <w:tr w:rsidR="004C68D3" w:rsidRPr="00350C5A" w14:paraId="2341ADE8" w14:textId="77777777" w:rsidTr="00FE27D7">
        <w:tc>
          <w:tcPr>
            <w:tcW w:w="9021" w:type="dxa"/>
          </w:tcPr>
          <w:p w14:paraId="276D796C" w14:textId="46BE9A94" w:rsidR="00E636D9" w:rsidRPr="00350C5A" w:rsidRDefault="00E636D9" w:rsidP="00412C1A">
            <w:pPr>
              <w:pStyle w:val="ListParagraph"/>
              <w:numPr>
                <w:ilvl w:val="0"/>
                <w:numId w:val="61"/>
              </w:numPr>
              <w:spacing w:before="60" w:after="60"/>
              <w:jc w:val="both"/>
              <w:rPr>
                <w:rFonts w:ascii="Arial" w:eastAsia="Arial" w:hAnsi="Arial" w:cs="Arial"/>
                <w:b/>
                <w:bCs/>
                <w:sz w:val="24"/>
                <w:szCs w:val="24"/>
              </w:rPr>
            </w:pPr>
            <w:r w:rsidRPr="00350C5A">
              <w:rPr>
                <w:rFonts w:ascii="Arial" w:eastAsia="Arial" w:hAnsi="Arial" w:cs="Arial"/>
                <w:b/>
                <w:bCs/>
                <w:sz w:val="24"/>
                <w:szCs w:val="24"/>
              </w:rPr>
              <w:t>For change of product owner:</w:t>
            </w:r>
          </w:p>
          <w:p w14:paraId="2DD7FAB4" w14:textId="5B0D4C09" w:rsidR="00E636D9" w:rsidRPr="00350C5A" w:rsidRDefault="00E636D9" w:rsidP="00412C1A">
            <w:pPr>
              <w:pStyle w:val="ListParagraph"/>
              <w:numPr>
                <w:ilvl w:val="0"/>
                <w:numId w:val="62"/>
              </w:numPr>
              <w:spacing w:before="60" w:after="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 (where applicable).</w:t>
            </w:r>
          </w:p>
          <w:p w14:paraId="57CB73B6" w14:textId="7C8940EB" w:rsidR="00E636D9" w:rsidRPr="00350C5A" w:rsidRDefault="00E636D9" w:rsidP="00412C1A">
            <w:pPr>
              <w:pStyle w:val="ListParagraph"/>
              <w:numPr>
                <w:ilvl w:val="0"/>
                <w:numId w:val="62"/>
              </w:numPr>
              <w:spacing w:before="60" w:after="60"/>
              <w:jc w:val="both"/>
              <w:rPr>
                <w:rFonts w:ascii="Arial" w:eastAsia="Arial" w:hAnsi="Arial" w:cs="Arial"/>
                <w:sz w:val="24"/>
                <w:szCs w:val="24"/>
              </w:rPr>
            </w:pPr>
            <w:r w:rsidRPr="00350C5A">
              <w:rPr>
                <w:rFonts w:ascii="Arial" w:eastAsia="Arial" w:hAnsi="Arial" w:cs="Arial"/>
                <w:sz w:val="24"/>
                <w:szCs w:val="24"/>
              </w:rPr>
              <w:t>A declaration on the transfer of ownership between the old product owner and new owner.</w:t>
            </w:r>
          </w:p>
          <w:p w14:paraId="36D85DCE" w14:textId="2FABA4AC" w:rsidR="00E636D9" w:rsidRPr="00350C5A" w:rsidRDefault="00E636D9" w:rsidP="00412C1A">
            <w:pPr>
              <w:pStyle w:val="ListParagraph"/>
              <w:numPr>
                <w:ilvl w:val="0"/>
                <w:numId w:val="62"/>
              </w:numPr>
              <w:spacing w:before="60" w:after="60"/>
              <w:jc w:val="both"/>
              <w:rPr>
                <w:rFonts w:ascii="Arial" w:eastAsia="Arial" w:hAnsi="Arial" w:cs="Arial"/>
                <w:sz w:val="24"/>
                <w:szCs w:val="24"/>
              </w:rPr>
            </w:pPr>
            <w:r w:rsidRPr="00350C5A">
              <w:rPr>
                <w:rFonts w:ascii="Arial" w:eastAsia="Arial" w:hAnsi="Arial" w:cs="Arial"/>
                <w:sz w:val="24"/>
                <w:szCs w:val="24"/>
              </w:rPr>
              <w:t>An official letter from the new product owner declaring the change and authorising the local registrant to be responsible for the product registration.</w:t>
            </w:r>
          </w:p>
          <w:p w14:paraId="26CE7C6D" w14:textId="4F98AEB6" w:rsidR="00E636D9" w:rsidRPr="00350C5A" w:rsidRDefault="00E636D9" w:rsidP="00412C1A">
            <w:pPr>
              <w:pStyle w:val="ListParagraph"/>
              <w:numPr>
                <w:ilvl w:val="0"/>
                <w:numId w:val="62"/>
              </w:numPr>
              <w:spacing w:before="60" w:after="60"/>
              <w:jc w:val="both"/>
              <w:rPr>
                <w:rFonts w:ascii="Arial" w:eastAsia="Arial" w:hAnsi="Arial" w:cs="Arial"/>
                <w:sz w:val="24"/>
                <w:szCs w:val="24"/>
              </w:rPr>
            </w:pPr>
            <w:r w:rsidRPr="00350C5A">
              <w:rPr>
                <w:rFonts w:ascii="Arial" w:eastAsia="Arial" w:hAnsi="Arial" w:cs="Arial"/>
                <w:sz w:val="24"/>
                <w:szCs w:val="24"/>
              </w:rPr>
              <w:t xml:space="preserve">If the new product owner is not the manufacturer of the </w:t>
            </w:r>
            <w:r w:rsidR="007F0D13" w:rsidRPr="00350C5A">
              <w:rPr>
                <w:rFonts w:ascii="Arial" w:eastAsia="Arial" w:hAnsi="Arial" w:cs="Arial"/>
                <w:sz w:val="24"/>
                <w:szCs w:val="24"/>
              </w:rPr>
              <w:t>CTGTP</w:t>
            </w:r>
            <w:r w:rsidRPr="00350C5A">
              <w:rPr>
                <w:rFonts w:ascii="Arial" w:eastAsia="Arial" w:hAnsi="Arial" w:cs="Arial"/>
                <w:sz w:val="24"/>
                <w:szCs w:val="24"/>
              </w:rPr>
              <w:t xml:space="preserve">, an official letter by the new product owner authorising the manufacturer to manufacture the </w:t>
            </w:r>
            <w:r w:rsidR="007F0D13" w:rsidRPr="00350C5A">
              <w:rPr>
                <w:rFonts w:ascii="Arial" w:eastAsia="Arial" w:hAnsi="Arial" w:cs="Arial"/>
                <w:sz w:val="24"/>
                <w:szCs w:val="24"/>
              </w:rPr>
              <w:t xml:space="preserve">CTGTP </w:t>
            </w:r>
            <w:r w:rsidRPr="00350C5A">
              <w:rPr>
                <w:rFonts w:ascii="Arial" w:eastAsia="Arial" w:hAnsi="Arial" w:cs="Arial"/>
                <w:sz w:val="24"/>
                <w:szCs w:val="24"/>
              </w:rPr>
              <w:t>on its behalf.</w:t>
            </w:r>
          </w:p>
          <w:p w14:paraId="64368B70" w14:textId="77777777" w:rsidR="00ED171C" w:rsidRPr="00350C5A" w:rsidRDefault="00ED171C" w:rsidP="00E636D9">
            <w:pPr>
              <w:spacing w:before="60" w:after="60"/>
              <w:jc w:val="both"/>
              <w:rPr>
                <w:rFonts w:ascii="Arial" w:eastAsia="Arial" w:hAnsi="Arial" w:cs="Arial"/>
                <w:sz w:val="24"/>
                <w:szCs w:val="24"/>
              </w:rPr>
            </w:pPr>
          </w:p>
          <w:p w14:paraId="35DEBA90" w14:textId="7A75359F" w:rsidR="00E636D9" w:rsidRDefault="00E636D9" w:rsidP="00412C1A">
            <w:pPr>
              <w:pStyle w:val="ListParagraph"/>
              <w:numPr>
                <w:ilvl w:val="0"/>
                <w:numId w:val="61"/>
              </w:numPr>
              <w:spacing w:before="60" w:after="60"/>
              <w:jc w:val="both"/>
              <w:rPr>
                <w:rFonts w:ascii="Arial" w:eastAsia="Arial" w:hAnsi="Arial" w:cs="Arial"/>
                <w:b/>
                <w:bCs/>
                <w:sz w:val="24"/>
                <w:szCs w:val="24"/>
              </w:rPr>
            </w:pPr>
            <w:r w:rsidRPr="00350C5A">
              <w:rPr>
                <w:rFonts w:ascii="Arial" w:eastAsia="Arial" w:hAnsi="Arial" w:cs="Arial"/>
                <w:b/>
                <w:bCs/>
                <w:sz w:val="24"/>
                <w:szCs w:val="24"/>
              </w:rPr>
              <w:t>For change of name and/or address of product owner:</w:t>
            </w:r>
          </w:p>
          <w:p w14:paraId="0FF039D3" w14:textId="736EE116" w:rsidR="00E636D9" w:rsidRPr="00350C5A" w:rsidRDefault="00E636D9" w:rsidP="003610FB">
            <w:pPr>
              <w:pStyle w:val="ListParagraph"/>
              <w:numPr>
                <w:ilvl w:val="0"/>
                <w:numId w:val="82"/>
              </w:numPr>
              <w:spacing w:before="60" w:after="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 (where applicable).</w:t>
            </w:r>
          </w:p>
          <w:p w14:paraId="0CD6B09A" w14:textId="149F60A1" w:rsidR="004C68D3" w:rsidRPr="00350C5A" w:rsidRDefault="00E636D9" w:rsidP="003610FB">
            <w:pPr>
              <w:pStyle w:val="ListParagraph"/>
              <w:numPr>
                <w:ilvl w:val="0"/>
                <w:numId w:val="82"/>
              </w:numPr>
              <w:spacing w:before="60" w:after="60"/>
              <w:jc w:val="both"/>
              <w:rPr>
                <w:rFonts w:ascii="Arial" w:eastAsia="Arial" w:hAnsi="Arial" w:cs="Arial"/>
                <w:sz w:val="24"/>
                <w:szCs w:val="24"/>
              </w:rPr>
            </w:pPr>
            <w:r w:rsidRPr="00350C5A">
              <w:rPr>
                <w:rFonts w:ascii="Arial" w:eastAsia="Arial" w:hAnsi="Arial" w:cs="Arial"/>
                <w:sz w:val="24"/>
                <w:szCs w:val="24"/>
              </w:rPr>
              <w:lastRenderedPageBreak/>
              <w:t>An official letter from the product owner declaring the change and authorising the local registrant to be responsible for the product registration.</w:t>
            </w:r>
          </w:p>
        </w:tc>
      </w:tr>
    </w:tbl>
    <w:p w14:paraId="537CAA02" w14:textId="7092E2DE" w:rsidR="004C68D3" w:rsidRPr="00350C5A" w:rsidRDefault="004C68D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4C68D3" w:rsidRPr="00350C5A" w14:paraId="4F9DFEC3" w14:textId="77777777" w:rsidTr="00FE27D7">
        <w:tc>
          <w:tcPr>
            <w:tcW w:w="9021" w:type="dxa"/>
          </w:tcPr>
          <w:p w14:paraId="4B27C42E" w14:textId="0F6A4414" w:rsidR="004C68D3" w:rsidRPr="00350C5A" w:rsidRDefault="000A2FC2" w:rsidP="001E10B1">
            <w:pPr>
              <w:pStyle w:val="Heading2"/>
              <w:spacing w:before="60" w:after="60"/>
            </w:pPr>
            <w:bookmarkStart w:id="16" w:name="_Toc64196345"/>
            <w:r w:rsidRPr="00350C5A">
              <w:t>B15</w:t>
            </w:r>
            <w:r w:rsidR="0032344A">
              <w:t xml:space="preserve">    </w:t>
            </w:r>
            <w:r w:rsidRPr="00350C5A">
              <w:t>Change in ownership of manufacturer</w:t>
            </w:r>
            <w:bookmarkEnd w:id="16"/>
          </w:p>
        </w:tc>
      </w:tr>
      <w:tr w:rsidR="004C68D3" w:rsidRPr="00350C5A" w14:paraId="63F282C2" w14:textId="77777777" w:rsidTr="00FE27D7">
        <w:tc>
          <w:tcPr>
            <w:tcW w:w="9021" w:type="dxa"/>
          </w:tcPr>
          <w:p w14:paraId="4D0762F7" w14:textId="7E972B2F" w:rsidR="00307747" w:rsidRPr="00350C5A" w:rsidRDefault="00307747" w:rsidP="00F077DF">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The manufacturing site remains unchanged.</w:t>
            </w:r>
          </w:p>
          <w:p w14:paraId="7B4367D0" w14:textId="2F6C7998" w:rsidR="004C68D3" w:rsidRPr="00350C5A" w:rsidRDefault="00307747" w:rsidP="00307747">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No other changes except for the change in ownership of manufacturer.</w:t>
            </w:r>
          </w:p>
        </w:tc>
      </w:tr>
      <w:tr w:rsidR="004C68D3" w:rsidRPr="00350C5A" w14:paraId="35672FF5" w14:textId="77777777" w:rsidTr="00FE27D7">
        <w:tc>
          <w:tcPr>
            <w:tcW w:w="9021" w:type="dxa"/>
          </w:tcPr>
          <w:p w14:paraId="3B5A7166" w14:textId="77777777" w:rsidR="001B10AA" w:rsidRPr="00350C5A" w:rsidRDefault="00307747" w:rsidP="00412C1A">
            <w:pPr>
              <w:pStyle w:val="ListParagraph"/>
              <w:numPr>
                <w:ilvl w:val="0"/>
                <w:numId w:val="63"/>
              </w:numPr>
              <w:spacing w:before="60" w:after="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 (where applicable).</w:t>
            </w:r>
          </w:p>
          <w:p w14:paraId="7F6FE42F" w14:textId="77777777" w:rsidR="001B10AA" w:rsidRPr="00350C5A" w:rsidRDefault="00307747" w:rsidP="00412C1A">
            <w:pPr>
              <w:pStyle w:val="ListParagraph"/>
              <w:numPr>
                <w:ilvl w:val="0"/>
                <w:numId w:val="63"/>
              </w:numPr>
              <w:spacing w:before="60" w:after="60"/>
              <w:jc w:val="both"/>
              <w:rPr>
                <w:rFonts w:ascii="Arial" w:eastAsia="Arial" w:hAnsi="Arial" w:cs="Arial"/>
                <w:sz w:val="24"/>
                <w:szCs w:val="24"/>
              </w:rPr>
            </w:pPr>
            <w:r w:rsidRPr="00350C5A">
              <w:rPr>
                <w:rFonts w:ascii="Arial" w:eastAsia="Arial" w:hAnsi="Arial" w:cs="Arial"/>
                <w:sz w:val="24"/>
                <w:szCs w:val="24"/>
              </w:rPr>
              <w:t>A letter of justification on the transfer of ownership, such as a valid GMP certificate.</w:t>
            </w:r>
          </w:p>
          <w:p w14:paraId="11A00CD8" w14:textId="77777777" w:rsidR="001B10AA" w:rsidRPr="00350C5A" w:rsidRDefault="00307747" w:rsidP="00412C1A">
            <w:pPr>
              <w:pStyle w:val="ListParagraph"/>
              <w:numPr>
                <w:ilvl w:val="0"/>
                <w:numId w:val="63"/>
              </w:numPr>
              <w:spacing w:before="60" w:after="60"/>
              <w:jc w:val="both"/>
              <w:rPr>
                <w:rFonts w:ascii="Arial" w:eastAsia="Arial" w:hAnsi="Arial" w:cs="Arial"/>
                <w:sz w:val="24"/>
                <w:szCs w:val="24"/>
              </w:rPr>
            </w:pPr>
            <w:r w:rsidRPr="00350C5A">
              <w:rPr>
                <w:rFonts w:ascii="Arial" w:eastAsia="Arial" w:hAnsi="Arial" w:cs="Arial"/>
                <w:sz w:val="24"/>
                <w:szCs w:val="24"/>
              </w:rPr>
              <w:t>An official letter stating the transfer of ownership from old manufacturer to the new manufacturer (where applicable).</w:t>
            </w:r>
          </w:p>
          <w:p w14:paraId="698F3167" w14:textId="09CD9396" w:rsidR="004C68D3" w:rsidRPr="00350C5A" w:rsidRDefault="00307747" w:rsidP="00412C1A">
            <w:pPr>
              <w:pStyle w:val="ListParagraph"/>
              <w:numPr>
                <w:ilvl w:val="0"/>
                <w:numId w:val="63"/>
              </w:numPr>
              <w:spacing w:before="60" w:after="60"/>
              <w:jc w:val="both"/>
              <w:rPr>
                <w:rFonts w:ascii="Arial" w:eastAsia="Arial" w:hAnsi="Arial" w:cs="Arial"/>
                <w:sz w:val="24"/>
                <w:szCs w:val="24"/>
              </w:rPr>
            </w:pPr>
            <w:r w:rsidRPr="00350C5A">
              <w:rPr>
                <w:rFonts w:ascii="Arial" w:eastAsia="Arial" w:hAnsi="Arial" w:cs="Arial"/>
                <w:sz w:val="24"/>
                <w:szCs w:val="24"/>
              </w:rPr>
              <w:t xml:space="preserve">In case of a contract manufacturer, an official letter from the product owner declaring the change and authorising the new manufacturer to manufacture the </w:t>
            </w:r>
            <w:r w:rsidR="00DA0904" w:rsidRPr="00350C5A">
              <w:rPr>
                <w:rFonts w:ascii="Arial" w:eastAsia="Arial" w:hAnsi="Arial" w:cs="Arial"/>
                <w:sz w:val="24"/>
                <w:szCs w:val="24"/>
              </w:rPr>
              <w:t>CTGTP</w:t>
            </w:r>
            <w:r w:rsidRPr="00350C5A">
              <w:rPr>
                <w:rFonts w:ascii="Arial" w:eastAsia="Arial" w:hAnsi="Arial" w:cs="Arial"/>
                <w:sz w:val="24"/>
                <w:szCs w:val="24"/>
              </w:rPr>
              <w:t xml:space="preserve"> on its behalf.</w:t>
            </w:r>
          </w:p>
        </w:tc>
      </w:tr>
    </w:tbl>
    <w:p w14:paraId="10AA27FA" w14:textId="77777777" w:rsidR="00CA7620" w:rsidRPr="00350C5A" w:rsidRDefault="00CA7620"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151863" w:rsidRPr="00350C5A" w14:paraId="23599308" w14:textId="77777777" w:rsidTr="00FE27D7">
        <w:tc>
          <w:tcPr>
            <w:tcW w:w="9021" w:type="dxa"/>
          </w:tcPr>
          <w:p w14:paraId="5FAA4D05" w14:textId="0059AB60" w:rsidR="00151863" w:rsidRPr="00350C5A" w:rsidRDefault="009F5B9E" w:rsidP="00941F00">
            <w:pPr>
              <w:pStyle w:val="Heading2"/>
              <w:spacing w:before="60" w:after="60"/>
              <w:ind w:left="713" w:hanging="713"/>
            </w:pPr>
            <w:bookmarkStart w:id="17" w:name="_Toc64196346"/>
            <w:r w:rsidRPr="00350C5A">
              <w:t>B16</w:t>
            </w:r>
            <w:r w:rsidR="00941F00">
              <w:t xml:space="preserve">    </w:t>
            </w:r>
            <w:r w:rsidRPr="00350C5A">
              <w:t xml:space="preserve">Change of name or address (e.g. postal code, street name) of manufacturer of </w:t>
            </w:r>
            <w:r w:rsidR="00166A64" w:rsidRPr="00350C5A">
              <w:t>active substance, critical starting material</w:t>
            </w:r>
            <w:r w:rsidR="002267DD" w:rsidRPr="00350C5A">
              <w:t>s or CTGTP</w:t>
            </w:r>
            <w:bookmarkEnd w:id="17"/>
          </w:p>
        </w:tc>
      </w:tr>
      <w:tr w:rsidR="00151863" w:rsidRPr="00350C5A" w14:paraId="1326CC3D" w14:textId="77777777" w:rsidTr="00FE27D7">
        <w:tc>
          <w:tcPr>
            <w:tcW w:w="9021" w:type="dxa"/>
          </w:tcPr>
          <w:p w14:paraId="06C293AB" w14:textId="52F0C4EB" w:rsidR="00B81746" w:rsidRPr="00350C5A" w:rsidRDefault="00B81746" w:rsidP="00B81746">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The manufacturing site remains unchanged.</w:t>
            </w:r>
          </w:p>
          <w:p w14:paraId="4CE1B7E8" w14:textId="78AA517F" w:rsidR="00B81746" w:rsidRPr="00350C5A" w:rsidRDefault="00B81746" w:rsidP="00B81746">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 xml:space="preserve">No other changes except for the change of the name and/or address of a manufacturer of </w:t>
            </w:r>
            <w:r w:rsidR="0037663D" w:rsidRPr="00350C5A">
              <w:rPr>
                <w:rFonts w:ascii="Arial" w:eastAsia="Arial" w:hAnsi="Arial" w:cs="Arial"/>
                <w:sz w:val="24"/>
                <w:szCs w:val="24"/>
              </w:rPr>
              <w:t>CTGTP</w:t>
            </w:r>
            <w:r w:rsidRPr="00350C5A">
              <w:rPr>
                <w:rFonts w:ascii="Arial" w:eastAsia="Arial" w:hAnsi="Arial" w:cs="Arial"/>
                <w:sz w:val="24"/>
                <w:szCs w:val="24"/>
              </w:rPr>
              <w:t>.</w:t>
            </w:r>
          </w:p>
          <w:p w14:paraId="3E6A680F" w14:textId="04CBCB94" w:rsidR="00151863" w:rsidRPr="00350C5A" w:rsidRDefault="00B81746" w:rsidP="00B37C57">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Not applicable to the case involving a change in ownership of the manufacturer.</w:t>
            </w:r>
            <w:r w:rsidR="00B37C57" w:rsidRPr="00350C5A">
              <w:rPr>
                <w:rFonts w:ascii="Arial" w:eastAsia="Arial" w:hAnsi="Arial" w:cs="Arial"/>
                <w:sz w:val="24"/>
                <w:szCs w:val="24"/>
              </w:rPr>
              <w:t xml:space="preserve"> </w:t>
            </w:r>
            <w:r w:rsidRPr="00350C5A">
              <w:rPr>
                <w:rFonts w:ascii="Arial" w:eastAsia="Arial" w:hAnsi="Arial" w:cs="Arial"/>
                <w:sz w:val="24"/>
                <w:szCs w:val="24"/>
              </w:rPr>
              <w:t>For a change in ownership of manufacturer, refer MIV-2 B15.</w:t>
            </w:r>
          </w:p>
        </w:tc>
      </w:tr>
      <w:tr w:rsidR="00151863" w:rsidRPr="00350C5A" w14:paraId="109AD6B4" w14:textId="77777777" w:rsidTr="00FE27D7">
        <w:tc>
          <w:tcPr>
            <w:tcW w:w="9021" w:type="dxa"/>
          </w:tcPr>
          <w:p w14:paraId="67284EFF" w14:textId="614A0525" w:rsidR="00B81746" w:rsidRPr="00350C5A" w:rsidRDefault="00B81746" w:rsidP="00412C1A">
            <w:pPr>
              <w:pStyle w:val="ListParagraph"/>
              <w:numPr>
                <w:ilvl w:val="0"/>
                <w:numId w:val="64"/>
              </w:numPr>
              <w:spacing w:before="60" w:after="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 (where applicable).</w:t>
            </w:r>
          </w:p>
          <w:p w14:paraId="045B1B95" w14:textId="151AA8DF" w:rsidR="00B81746" w:rsidRPr="00350C5A" w:rsidRDefault="00B81746" w:rsidP="00412C1A">
            <w:pPr>
              <w:pStyle w:val="ListParagraph"/>
              <w:numPr>
                <w:ilvl w:val="0"/>
                <w:numId w:val="64"/>
              </w:numPr>
              <w:spacing w:before="60" w:after="60"/>
              <w:jc w:val="both"/>
              <w:rPr>
                <w:rFonts w:ascii="Arial" w:eastAsia="Arial" w:hAnsi="Arial" w:cs="Arial"/>
                <w:sz w:val="24"/>
                <w:szCs w:val="24"/>
              </w:rPr>
            </w:pPr>
            <w:r w:rsidRPr="00350C5A">
              <w:rPr>
                <w:rFonts w:ascii="Arial" w:eastAsia="Arial" w:hAnsi="Arial" w:cs="Arial"/>
                <w:sz w:val="24"/>
                <w:szCs w:val="24"/>
              </w:rPr>
              <w:t>A valid GMP certificate</w:t>
            </w:r>
            <w:r w:rsidR="004239C5" w:rsidRPr="00350C5A">
              <w:rPr>
                <w:rFonts w:ascii="Arial" w:eastAsia="Arial" w:hAnsi="Arial" w:cs="Arial"/>
                <w:sz w:val="24"/>
                <w:szCs w:val="24"/>
              </w:rPr>
              <w:t xml:space="preserve"> </w:t>
            </w:r>
            <w:r w:rsidRPr="00350C5A">
              <w:rPr>
                <w:rFonts w:ascii="Arial" w:eastAsia="Arial" w:hAnsi="Arial" w:cs="Arial"/>
                <w:sz w:val="24"/>
                <w:szCs w:val="24"/>
              </w:rPr>
              <w:t>or an official document from a relevant authority confirming the new name and/or address.</w:t>
            </w:r>
          </w:p>
          <w:p w14:paraId="5275E9E5" w14:textId="4E4C2988" w:rsidR="00151863" w:rsidRPr="00350C5A" w:rsidRDefault="00B81746" w:rsidP="00412C1A">
            <w:pPr>
              <w:pStyle w:val="ListParagraph"/>
              <w:numPr>
                <w:ilvl w:val="0"/>
                <w:numId w:val="64"/>
              </w:numPr>
              <w:spacing w:before="60" w:after="60"/>
              <w:jc w:val="both"/>
              <w:rPr>
                <w:rFonts w:ascii="Arial" w:eastAsia="Arial" w:hAnsi="Arial" w:cs="Arial"/>
                <w:sz w:val="24"/>
                <w:szCs w:val="24"/>
              </w:rPr>
            </w:pPr>
            <w:r w:rsidRPr="00350C5A">
              <w:rPr>
                <w:rFonts w:ascii="Arial" w:eastAsia="Arial" w:hAnsi="Arial" w:cs="Arial"/>
                <w:sz w:val="24"/>
                <w:szCs w:val="24"/>
              </w:rPr>
              <w:t xml:space="preserve">An official letter from the product owner authorising the manufacturer with the new name/address to manufacture the </w:t>
            </w:r>
            <w:r w:rsidR="002267DD" w:rsidRPr="00350C5A">
              <w:rPr>
                <w:rFonts w:ascii="Arial" w:eastAsia="Arial" w:hAnsi="Arial" w:cs="Arial"/>
                <w:sz w:val="24"/>
                <w:szCs w:val="24"/>
              </w:rPr>
              <w:t xml:space="preserve">active substance, critical starting materials or </w:t>
            </w:r>
            <w:r w:rsidR="006F023F" w:rsidRPr="00350C5A">
              <w:rPr>
                <w:rFonts w:ascii="Arial" w:eastAsia="Arial" w:hAnsi="Arial" w:cs="Arial"/>
                <w:sz w:val="24"/>
                <w:szCs w:val="24"/>
              </w:rPr>
              <w:t>CTGTP</w:t>
            </w:r>
            <w:r w:rsidRPr="00350C5A">
              <w:rPr>
                <w:rFonts w:ascii="Arial" w:eastAsia="Arial" w:hAnsi="Arial" w:cs="Arial"/>
                <w:sz w:val="24"/>
                <w:szCs w:val="24"/>
              </w:rPr>
              <w:t>.</w:t>
            </w:r>
          </w:p>
        </w:tc>
      </w:tr>
    </w:tbl>
    <w:p w14:paraId="5F6A9B6C" w14:textId="17D96DCE" w:rsidR="00151863" w:rsidRPr="00350C5A" w:rsidRDefault="0015186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151863" w:rsidRPr="00350C5A" w14:paraId="5256A6C6" w14:textId="77777777" w:rsidTr="00FE27D7">
        <w:tc>
          <w:tcPr>
            <w:tcW w:w="9021" w:type="dxa"/>
          </w:tcPr>
          <w:p w14:paraId="0671AF17" w14:textId="7A5EC9A4" w:rsidR="00151863" w:rsidRPr="00350C5A" w:rsidRDefault="00733089" w:rsidP="00466DD7">
            <w:pPr>
              <w:pStyle w:val="Heading2"/>
              <w:spacing w:before="60" w:after="60"/>
              <w:ind w:left="713" w:hanging="713"/>
            </w:pPr>
            <w:bookmarkStart w:id="18" w:name="_Toc64196347"/>
            <w:r w:rsidRPr="00350C5A">
              <w:t>B17</w:t>
            </w:r>
            <w:r w:rsidR="00466DD7">
              <w:t xml:space="preserve">    </w:t>
            </w:r>
            <w:r w:rsidRPr="00350C5A">
              <w:t>Change of name or address (e.g. postal code, street name) of company or manufacturer responsible for batch release</w:t>
            </w:r>
            <w:bookmarkEnd w:id="18"/>
          </w:p>
        </w:tc>
      </w:tr>
      <w:tr w:rsidR="00151863" w:rsidRPr="00350C5A" w14:paraId="42023D76" w14:textId="77777777" w:rsidTr="00FE27D7">
        <w:tc>
          <w:tcPr>
            <w:tcW w:w="9021" w:type="dxa"/>
          </w:tcPr>
          <w:p w14:paraId="053EDCCD" w14:textId="7CB3F99F" w:rsidR="00860976" w:rsidRPr="00350C5A" w:rsidRDefault="00860976" w:rsidP="00490968">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 xml:space="preserve">The manufacturer of the </w:t>
            </w:r>
            <w:r w:rsidR="00AE717F">
              <w:rPr>
                <w:rFonts w:ascii="Arial" w:eastAsia="Arial" w:hAnsi="Arial" w:cs="Arial"/>
                <w:sz w:val="24"/>
                <w:szCs w:val="24"/>
              </w:rPr>
              <w:t xml:space="preserve">CTGTP </w:t>
            </w:r>
            <w:r w:rsidRPr="00350C5A">
              <w:rPr>
                <w:rFonts w:ascii="Arial" w:eastAsia="Arial" w:hAnsi="Arial" w:cs="Arial"/>
                <w:sz w:val="24"/>
                <w:szCs w:val="24"/>
              </w:rPr>
              <w:t>remains unchanged.</w:t>
            </w:r>
          </w:p>
          <w:p w14:paraId="188B60D6" w14:textId="77777777" w:rsidR="00860976" w:rsidRPr="00350C5A" w:rsidRDefault="00860976" w:rsidP="00490968">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The batch release site remains unchanged.</w:t>
            </w:r>
          </w:p>
          <w:p w14:paraId="6148D437" w14:textId="2934C3B5" w:rsidR="00151863" w:rsidRPr="00350C5A" w:rsidRDefault="00860976" w:rsidP="00490968">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Not applicable to the case involving a change in ownership of the manufacturer.</w:t>
            </w:r>
            <w:r w:rsidR="00490968" w:rsidRPr="00350C5A">
              <w:rPr>
                <w:rFonts w:ascii="Arial" w:eastAsia="Arial" w:hAnsi="Arial" w:cs="Arial"/>
                <w:sz w:val="24"/>
                <w:szCs w:val="24"/>
              </w:rPr>
              <w:t xml:space="preserve"> </w:t>
            </w:r>
            <w:r w:rsidRPr="00350C5A">
              <w:rPr>
                <w:rFonts w:ascii="Arial" w:eastAsia="Arial" w:hAnsi="Arial" w:cs="Arial"/>
                <w:sz w:val="24"/>
                <w:szCs w:val="24"/>
              </w:rPr>
              <w:t xml:space="preserve">For a change in ownership of manufacturer, refer MIV-2 </w:t>
            </w:r>
            <w:r w:rsidR="00490968" w:rsidRPr="00350C5A">
              <w:rPr>
                <w:rFonts w:ascii="Arial" w:eastAsia="Arial" w:hAnsi="Arial" w:cs="Arial"/>
                <w:sz w:val="24"/>
                <w:szCs w:val="24"/>
              </w:rPr>
              <w:t>B</w:t>
            </w:r>
            <w:r w:rsidRPr="00350C5A">
              <w:rPr>
                <w:rFonts w:ascii="Arial" w:eastAsia="Arial" w:hAnsi="Arial" w:cs="Arial"/>
                <w:sz w:val="24"/>
                <w:szCs w:val="24"/>
              </w:rPr>
              <w:t>1</w:t>
            </w:r>
            <w:r w:rsidR="00490968" w:rsidRPr="00350C5A">
              <w:rPr>
                <w:rFonts w:ascii="Arial" w:eastAsia="Arial" w:hAnsi="Arial" w:cs="Arial"/>
                <w:sz w:val="24"/>
                <w:szCs w:val="24"/>
              </w:rPr>
              <w:t>5</w:t>
            </w:r>
            <w:r w:rsidRPr="00350C5A">
              <w:rPr>
                <w:rFonts w:ascii="Arial" w:eastAsia="Arial" w:hAnsi="Arial" w:cs="Arial"/>
                <w:sz w:val="24"/>
                <w:szCs w:val="24"/>
              </w:rPr>
              <w:t>.</w:t>
            </w:r>
          </w:p>
        </w:tc>
      </w:tr>
      <w:tr w:rsidR="00151863" w:rsidRPr="00350C5A" w14:paraId="7D3427A9" w14:textId="77777777" w:rsidTr="00FE27D7">
        <w:tc>
          <w:tcPr>
            <w:tcW w:w="9021" w:type="dxa"/>
          </w:tcPr>
          <w:p w14:paraId="7DBF9597" w14:textId="13A8FBF7" w:rsidR="00860976" w:rsidRPr="00350C5A" w:rsidRDefault="00860976" w:rsidP="00412C1A">
            <w:pPr>
              <w:pStyle w:val="ListParagraph"/>
              <w:numPr>
                <w:ilvl w:val="0"/>
                <w:numId w:val="65"/>
              </w:numPr>
              <w:spacing w:before="60" w:after="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 (where applicable).</w:t>
            </w:r>
          </w:p>
          <w:p w14:paraId="184AEB83" w14:textId="2A2ED106" w:rsidR="00860976" w:rsidRPr="00350C5A" w:rsidRDefault="00860976" w:rsidP="00412C1A">
            <w:pPr>
              <w:pStyle w:val="ListParagraph"/>
              <w:numPr>
                <w:ilvl w:val="0"/>
                <w:numId w:val="65"/>
              </w:numPr>
              <w:spacing w:before="60" w:after="60"/>
              <w:jc w:val="both"/>
              <w:rPr>
                <w:rFonts w:ascii="Arial" w:eastAsia="Arial" w:hAnsi="Arial" w:cs="Arial"/>
                <w:sz w:val="24"/>
                <w:szCs w:val="24"/>
              </w:rPr>
            </w:pPr>
            <w:r w:rsidRPr="00350C5A">
              <w:rPr>
                <w:rFonts w:ascii="Arial" w:eastAsia="Arial" w:hAnsi="Arial" w:cs="Arial"/>
                <w:sz w:val="24"/>
                <w:szCs w:val="24"/>
              </w:rPr>
              <w:t>A valid GMP certificate</w:t>
            </w:r>
            <w:r w:rsidR="000713B9" w:rsidRPr="00350C5A">
              <w:rPr>
                <w:rFonts w:ascii="Arial" w:eastAsia="Arial" w:hAnsi="Arial" w:cs="Arial"/>
                <w:sz w:val="24"/>
                <w:szCs w:val="24"/>
              </w:rPr>
              <w:t xml:space="preserve"> </w:t>
            </w:r>
            <w:r w:rsidRPr="00350C5A">
              <w:rPr>
                <w:rFonts w:ascii="Arial" w:eastAsia="Arial" w:hAnsi="Arial" w:cs="Arial"/>
                <w:sz w:val="24"/>
                <w:szCs w:val="24"/>
              </w:rPr>
              <w:t>or an official document from a relevant authority confirming the new name or address (where applicable).</w:t>
            </w:r>
          </w:p>
          <w:p w14:paraId="7B86CD48" w14:textId="49E8F121" w:rsidR="00860976" w:rsidRPr="00350C5A" w:rsidRDefault="00860976" w:rsidP="00412C1A">
            <w:pPr>
              <w:pStyle w:val="ListParagraph"/>
              <w:numPr>
                <w:ilvl w:val="0"/>
                <w:numId w:val="65"/>
              </w:numPr>
              <w:spacing w:before="60" w:after="60"/>
              <w:jc w:val="both"/>
              <w:rPr>
                <w:rFonts w:ascii="Arial" w:eastAsia="Arial" w:hAnsi="Arial" w:cs="Arial"/>
                <w:sz w:val="24"/>
                <w:szCs w:val="24"/>
              </w:rPr>
            </w:pPr>
            <w:r w:rsidRPr="00350C5A">
              <w:rPr>
                <w:rFonts w:ascii="Arial" w:eastAsia="Arial" w:hAnsi="Arial" w:cs="Arial"/>
                <w:sz w:val="24"/>
                <w:szCs w:val="24"/>
              </w:rPr>
              <w:t>An official letter from the product owner authorising the company/manufacturer with the new name/address that is responsible for batch release.</w:t>
            </w:r>
          </w:p>
          <w:p w14:paraId="6AFCBEE4" w14:textId="3CED03A2" w:rsidR="00151863" w:rsidRPr="00350C5A" w:rsidRDefault="00860976" w:rsidP="00412C1A">
            <w:pPr>
              <w:pStyle w:val="ListParagraph"/>
              <w:numPr>
                <w:ilvl w:val="0"/>
                <w:numId w:val="65"/>
              </w:numPr>
              <w:spacing w:before="60" w:after="60"/>
              <w:jc w:val="both"/>
              <w:rPr>
                <w:rFonts w:ascii="Arial" w:eastAsia="Arial" w:hAnsi="Arial" w:cs="Arial"/>
                <w:sz w:val="24"/>
                <w:szCs w:val="24"/>
              </w:rPr>
            </w:pPr>
            <w:r w:rsidRPr="00350C5A">
              <w:rPr>
                <w:rFonts w:ascii="Arial" w:eastAsia="Arial" w:hAnsi="Arial" w:cs="Arial"/>
                <w:sz w:val="24"/>
                <w:szCs w:val="24"/>
              </w:rPr>
              <w:lastRenderedPageBreak/>
              <w:t>A declaration from the product registrant that the change does not involve a change of batch release site.</w:t>
            </w:r>
          </w:p>
        </w:tc>
      </w:tr>
    </w:tbl>
    <w:p w14:paraId="109DFFA4" w14:textId="1864FB11" w:rsidR="00151863" w:rsidRPr="00350C5A" w:rsidRDefault="0015186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151863" w:rsidRPr="00350C5A" w14:paraId="2535DBE7" w14:textId="77777777" w:rsidTr="00FE27D7">
        <w:tc>
          <w:tcPr>
            <w:tcW w:w="9021" w:type="dxa"/>
          </w:tcPr>
          <w:p w14:paraId="2CBE8D0C" w14:textId="634264C9" w:rsidR="00151863" w:rsidRPr="00350C5A" w:rsidRDefault="00FD6A8A" w:rsidP="00FA4A18">
            <w:pPr>
              <w:pStyle w:val="Heading2"/>
              <w:spacing w:before="60" w:after="60"/>
              <w:ind w:left="699" w:hanging="699"/>
            </w:pPr>
            <w:bookmarkStart w:id="19" w:name="_Toc64196348"/>
            <w:r w:rsidRPr="00350C5A">
              <w:t>B18</w:t>
            </w:r>
            <w:r w:rsidR="00FA4A18">
              <w:t xml:space="preserve">    </w:t>
            </w:r>
            <w:r w:rsidR="00EF4664" w:rsidRPr="00350C5A">
              <w:t>Withdrawal/</w:t>
            </w:r>
            <w:r w:rsidR="007E0D07" w:rsidRPr="00350C5A">
              <w:t>d</w:t>
            </w:r>
            <w:r w:rsidR="00EF4664" w:rsidRPr="00350C5A">
              <w:t xml:space="preserve">eletion of </w:t>
            </w:r>
            <w:r w:rsidR="007E0D07" w:rsidRPr="00350C5A">
              <w:t>a</w:t>
            </w:r>
            <w:r w:rsidR="00EF4664" w:rsidRPr="00350C5A">
              <w:t xml:space="preserve">lternative </w:t>
            </w:r>
            <w:r w:rsidR="007E0D07" w:rsidRPr="00350C5A">
              <w:t>m</w:t>
            </w:r>
            <w:r w:rsidR="00EF4664" w:rsidRPr="00350C5A">
              <w:t xml:space="preserve">anufacturer(s) for </w:t>
            </w:r>
            <w:r w:rsidR="007E0D07" w:rsidRPr="00350C5A">
              <w:t>active</w:t>
            </w:r>
            <w:r w:rsidR="00EF4664" w:rsidRPr="00350C5A">
              <w:t xml:space="preserve"> </w:t>
            </w:r>
            <w:r w:rsidR="007E0D07" w:rsidRPr="00350C5A">
              <w:t>s</w:t>
            </w:r>
            <w:r w:rsidR="00EF4664" w:rsidRPr="00350C5A">
              <w:t>ubstance</w:t>
            </w:r>
            <w:r w:rsidR="005B6A4E">
              <w:t xml:space="preserve">, critical starting materials, </w:t>
            </w:r>
            <w:r w:rsidR="007E0D07" w:rsidRPr="00350C5A">
              <w:t>CTGTP</w:t>
            </w:r>
            <w:r w:rsidR="005B6A4E">
              <w:t xml:space="preserve">, </w:t>
            </w:r>
            <w:r w:rsidR="007E0D07" w:rsidRPr="00350C5A">
              <w:t>p</w:t>
            </w:r>
            <w:r w:rsidR="00EF4664" w:rsidRPr="00350C5A">
              <w:t>ackager</w:t>
            </w:r>
            <w:r w:rsidR="005B6A4E">
              <w:t xml:space="preserve"> </w:t>
            </w:r>
            <w:r w:rsidR="00EF4664" w:rsidRPr="00350C5A">
              <w:t>or batch releaser</w:t>
            </w:r>
            <w:bookmarkEnd w:id="19"/>
          </w:p>
        </w:tc>
      </w:tr>
      <w:tr w:rsidR="00151863" w:rsidRPr="00350C5A" w14:paraId="64DC3FBA" w14:textId="77777777" w:rsidTr="00FE27D7">
        <w:tc>
          <w:tcPr>
            <w:tcW w:w="9021" w:type="dxa"/>
          </w:tcPr>
          <w:p w14:paraId="1E41FEE4" w14:textId="55105037" w:rsidR="00151863" w:rsidRPr="00350C5A" w:rsidRDefault="007562BE" w:rsidP="00FE27D7">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An alternative manufacturer is registered.</w:t>
            </w:r>
          </w:p>
        </w:tc>
      </w:tr>
      <w:tr w:rsidR="00151863" w:rsidRPr="00350C5A" w14:paraId="52580819" w14:textId="77777777" w:rsidTr="00FE27D7">
        <w:tc>
          <w:tcPr>
            <w:tcW w:w="9021" w:type="dxa"/>
          </w:tcPr>
          <w:p w14:paraId="7085A6AC" w14:textId="0F65854C" w:rsidR="00151863" w:rsidRPr="00350C5A" w:rsidRDefault="007562BE" w:rsidP="00412C1A">
            <w:pPr>
              <w:pStyle w:val="ListParagraph"/>
              <w:numPr>
                <w:ilvl w:val="0"/>
                <w:numId w:val="66"/>
              </w:numPr>
              <w:spacing w:before="60" w:after="60"/>
              <w:jc w:val="both"/>
              <w:rPr>
                <w:rFonts w:ascii="Arial" w:eastAsia="Arial" w:hAnsi="Arial" w:cs="Arial"/>
                <w:sz w:val="24"/>
                <w:szCs w:val="24"/>
              </w:rPr>
            </w:pPr>
            <w:r w:rsidRPr="00350C5A">
              <w:rPr>
                <w:rFonts w:ascii="Arial" w:eastAsia="Arial" w:hAnsi="Arial" w:cs="Arial"/>
                <w:sz w:val="24"/>
                <w:szCs w:val="24"/>
              </w:rPr>
              <w:t>Reason for withdrawal/deletion.</w:t>
            </w:r>
          </w:p>
        </w:tc>
      </w:tr>
    </w:tbl>
    <w:p w14:paraId="05601D4E" w14:textId="5350EADD" w:rsidR="00151863" w:rsidRPr="00350C5A" w:rsidRDefault="0015186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151863" w:rsidRPr="00350C5A" w14:paraId="49743664" w14:textId="77777777" w:rsidTr="00FE27D7">
        <w:tc>
          <w:tcPr>
            <w:tcW w:w="9021" w:type="dxa"/>
          </w:tcPr>
          <w:p w14:paraId="0B3D4B08" w14:textId="5CBD9C94" w:rsidR="00151863" w:rsidRPr="00350C5A" w:rsidRDefault="00DE72AC" w:rsidP="00157F04">
            <w:pPr>
              <w:pStyle w:val="Heading2"/>
              <w:spacing w:before="60" w:after="60"/>
            </w:pPr>
            <w:bookmarkStart w:id="20" w:name="_Toc64196349"/>
            <w:r w:rsidRPr="00350C5A">
              <w:t>B19</w:t>
            </w:r>
            <w:r w:rsidR="00713CAC">
              <w:t xml:space="preserve">    </w:t>
            </w:r>
            <w:r w:rsidRPr="00350C5A">
              <w:t>Change of specification of excipient to comply with pharmacopoeia</w:t>
            </w:r>
            <w:bookmarkEnd w:id="20"/>
          </w:p>
        </w:tc>
      </w:tr>
      <w:tr w:rsidR="00151863" w:rsidRPr="00350C5A" w14:paraId="582D2600" w14:textId="77777777" w:rsidTr="00FE27D7">
        <w:tc>
          <w:tcPr>
            <w:tcW w:w="9021" w:type="dxa"/>
          </w:tcPr>
          <w:p w14:paraId="1F4F1F3C" w14:textId="1D917793" w:rsidR="00DE72AC" w:rsidRPr="00350C5A" w:rsidRDefault="00DE72AC" w:rsidP="00DE72AC">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Applicable to compendial specifications only.</w:t>
            </w:r>
          </w:p>
          <w:p w14:paraId="4D6E6E80" w14:textId="2203C9B5" w:rsidR="00DE72AC" w:rsidRPr="00350C5A" w:rsidRDefault="00DE72AC" w:rsidP="00DE72AC">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Change is made to comply with an update of the relevant monograph of the compendium or from one recognised pharmacopoeia to another.</w:t>
            </w:r>
          </w:p>
          <w:p w14:paraId="0A5774EC" w14:textId="02A3515E" w:rsidR="00151863" w:rsidRPr="00350C5A" w:rsidRDefault="00DE72AC" w:rsidP="00DE72AC">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Pharmacopoeia recogni</w:t>
            </w:r>
            <w:r w:rsidR="000F74C9">
              <w:rPr>
                <w:rFonts w:ascii="Arial" w:eastAsia="Arial" w:hAnsi="Arial" w:cs="Arial"/>
                <w:sz w:val="24"/>
                <w:szCs w:val="24"/>
              </w:rPr>
              <w:t>s</w:t>
            </w:r>
            <w:r w:rsidRPr="00350C5A">
              <w:rPr>
                <w:rFonts w:ascii="Arial" w:eastAsia="Arial" w:hAnsi="Arial" w:cs="Arial"/>
                <w:sz w:val="24"/>
                <w:szCs w:val="24"/>
              </w:rPr>
              <w:t>ed by HSA: United States Pharmacopeia,</w:t>
            </w:r>
            <w:r w:rsidR="004B2800" w:rsidRPr="00350C5A">
              <w:rPr>
                <w:rFonts w:ascii="Arial" w:eastAsia="Arial" w:hAnsi="Arial" w:cs="Arial"/>
                <w:sz w:val="24"/>
                <w:szCs w:val="24"/>
              </w:rPr>
              <w:t xml:space="preserve"> </w:t>
            </w:r>
            <w:r w:rsidRPr="00350C5A">
              <w:rPr>
                <w:rFonts w:ascii="Arial" w:eastAsia="Arial" w:hAnsi="Arial" w:cs="Arial"/>
                <w:sz w:val="24"/>
                <w:szCs w:val="24"/>
              </w:rPr>
              <w:t>European Pharmacopoeia, British Pharmacopoeia and Japanese Pharmacopoeia.</w:t>
            </w:r>
          </w:p>
        </w:tc>
      </w:tr>
      <w:tr w:rsidR="00151863" w:rsidRPr="00350C5A" w14:paraId="41103A78" w14:textId="77777777" w:rsidTr="00FE27D7">
        <w:tc>
          <w:tcPr>
            <w:tcW w:w="9021" w:type="dxa"/>
          </w:tcPr>
          <w:p w14:paraId="2F4927CC" w14:textId="4415281A" w:rsidR="00DE72AC" w:rsidRPr="00350C5A" w:rsidRDefault="00DE72AC" w:rsidP="00412C1A">
            <w:pPr>
              <w:pStyle w:val="ListParagraph"/>
              <w:numPr>
                <w:ilvl w:val="0"/>
                <w:numId w:val="67"/>
              </w:numPr>
              <w:spacing w:before="60" w:after="60"/>
              <w:jc w:val="both"/>
              <w:rPr>
                <w:rFonts w:ascii="Arial" w:eastAsia="Arial" w:hAnsi="Arial" w:cs="Arial"/>
                <w:sz w:val="24"/>
                <w:szCs w:val="24"/>
              </w:rPr>
            </w:pPr>
            <w:r w:rsidRPr="00350C5A">
              <w:rPr>
                <w:rFonts w:ascii="Arial" w:eastAsia="Arial" w:hAnsi="Arial" w:cs="Arial"/>
                <w:sz w:val="24"/>
                <w:szCs w:val="24"/>
              </w:rPr>
              <w:t>Specification of the excipient.</w:t>
            </w:r>
          </w:p>
          <w:p w14:paraId="273BF824" w14:textId="67A5BF3E" w:rsidR="00DE72AC" w:rsidRPr="00350C5A" w:rsidRDefault="00DE72AC" w:rsidP="00412C1A">
            <w:pPr>
              <w:pStyle w:val="ListParagraph"/>
              <w:numPr>
                <w:ilvl w:val="0"/>
                <w:numId w:val="67"/>
              </w:numPr>
              <w:spacing w:before="60" w:after="60"/>
              <w:jc w:val="both"/>
              <w:rPr>
                <w:rFonts w:ascii="Arial" w:eastAsia="Arial" w:hAnsi="Arial" w:cs="Arial"/>
                <w:sz w:val="24"/>
                <w:szCs w:val="24"/>
              </w:rPr>
            </w:pPr>
            <w:r w:rsidRPr="00350C5A">
              <w:rPr>
                <w:rFonts w:ascii="Arial" w:eastAsia="Arial" w:hAnsi="Arial" w:cs="Arial"/>
                <w:sz w:val="24"/>
                <w:szCs w:val="24"/>
              </w:rPr>
              <w:t>Tabulation of the approved and proposed specification of the excipient(s) with changes highlighted.</w:t>
            </w:r>
          </w:p>
          <w:p w14:paraId="74A289B9" w14:textId="543A8326" w:rsidR="004B2800" w:rsidRPr="00350C5A" w:rsidRDefault="00DE72AC" w:rsidP="00412C1A">
            <w:pPr>
              <w:pStyle w:val="ListParagraph"/>
              <w:numPr>
                <w:ilvl w:val="0"/>
                <w:numId w:val="67"/>
              </w:numPr>
              <w:spacing w:before="60" w:after="60"/>
              <w:jc w:val="both"/>
              <w:rPr>
                <w:rFonts w:ascii="Arial" w:eastAsia="Arial" w:hAnsi="Arial" w:cs="Arial"/>
                <w:sz w:val="24"/>
                <w:szCs w:val="24"/>
              </w:rPr>
            </w:pPr>
            <w:r w:rsidRPr="00350C5A">
              <w:rPr>
                <w:rFonts w:ascii="Arial" w:eastAsia="Arial" w:hAnsi="Arial" w:cs="Arial"/>
                <w:sz w:val="24"/>
                <w:szCs w:val="24"/>
              </w:rPr>
              <w:t>Certificate of analysis or batch analysis of the excipient(s) for all tests in the new specification of at least two batches</w:t>
            </w:r>
            <w:r w:rsidR="00BD1970">
              <w:rPr>
                <w:rFonts w:ascii="Arial" w:eastAsia="Arial" w:hAnsi="Arial" w:cs="Arial"/>
                <w:sz w:val="24"/>
                <w:szCs w:val="24"/>
              </w:rPr>
              <w:t>, unless otherwise justified</w:t>
            </w:r>
            <w:r w:rsidRPr="00350C5A">
              <w:rPr>
                <w:rFonts w:ascii="Arial" w:eastAsia="Arial" w:hAnsi="Arial" w:cs="Arial"/>
                <w:sz w:val="24"/>
                <w:szCs w:val="24"/>
              </w:rPr>
              <w:t>.</w:t>
            </w:r>
          </w:p>
          <w:p w14:paraId="5717A48B" w14:textId="4B893488" w:rsidR="00151863" w:rsidRPr="00350C5A" w:rsidRDefault="00DE72AC" w:rsidP="00412C1A">
            <w:pPr>
              <w:pStyle w:val="ListParagraph"/>
              <w:numPr>
                <w:ilvl w:val="0"/>
                <w:numId w:val="67"/>
              </w:numPr>
              <w:spacing w:before="60" w:after="60"/>
              <w:jc w:val="both"/>
              <w:rPr>
                <w:rFonts w:ascii="Arial" w:eastAsia="Arial" w:hAnsi="Arial" w:cs="Arial"/>
                <w:sz w:val="24"/>
                <w:szCs w:val="24"/>
              </w:rPr>
            </w:pPr>
            <w:r w:rsidRPr="00350C5A">
              <w:rPr>
                <w:rFonts w:ascii="Arial" w:eastAsia="Arial" w:hAnsi="Arial" w:cs="Arial"/>
                <w:sz w:val="24"/>
                <w:szCs w:val="24"/>
              </w:rPr>
              <w:t xml:space="preserve">A declaration that the change has no impact on the manufacturing process and quality of the </w:t>
            </w:r>
            <w:r w:rsidR="00895380" w:rsidRPr="00350C5A">
              <w:rPr>
                <w:rFonts w:ascii="Arial" w:eastAsia="Arial" w:hAnsi="Arial" w:cs="Arial"/>
                <w:sz w:val="24"/>
                <w:szCs w:val="24"/>
              </w:rPr>
              <w:t>CTGTP</w:t>
            </w:r>
            <w:r w:rsidRPr="00350C5A">
              <w:rPr>
                <w:rFonts w:ascii="Arial" w:eastAsia="Arial" w:hAnsi="Arial" w:cs="Arial"/>
                <w:sz w:val="24"/>
                <w:szCs w:val="24"/>
              </w:rPr>
              <w:t>.</w:t>
            </w:r>
          </w:p>
        </w:tc>
      </w:tr>
    </w:tbl>
    <w:p w14:paraId="5DDAB1E0" w14:textId="29E6D1FE" w:rsidR="00151863" w:rsidRPr="00350C5A" w:rsidRDefault="0015186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151863" w:rsidRPr="00350C5A" w14:paraId="3F7A926D" w14:textId="77777777" w:rsidTr="00FE27D7">
        <w:tc>
          <w:tcPr>
            <w:tcW w:w="9021" w:type="dxa"/>
          </w:tcPr>
          <w:p w14:paraId="44A31572" w14:textId="47F2BB2F" w:rsidR="00151863" w:rsidRPr="00350C5A" w:rsidRDefault="00C47EA9" w:rsidP="00157F04">
            <w:pPr>
              <w:pStyle w:val="Heading2"/>
              <w:spacing w:before="60" w:after="60"/>
            </w:pPr>
            <w:bookmarkStart w:id="21" w:name="_Toc64196350"/>
            <w:r w:rsidRPr="00350C5A">
              <w:t>B20</w:t>
            </w:r>
            <w:r w:rsidR="00B8688D">
              <w:t xml:space="preserve">    </w:t>
            </w:r>
            <w:r w:rsidRPr="00350C5A">
              <w:t>Deletion of pack size for CTGTP</w:t>
            </w:r>
            <w:bookmarkEnd w:id="21"/>
          </w:p>
        </w:tc>
      </w:tr>
      <w:tr w:rsidR="00151863" w:rsidRPr="00350C5A" w14:paraId="0D08CBBE" w14:textId="77777777" w:rsidTr="00FE27D7">
        <w:tc>
          <w:tcPr>
            <w:tcW w:w="9021" w:type="dxa"/>
          </w:tcPr>
          <w:p w14:paraId="169CD769" w14:textId="7263304C" w:rsidR="00B16165" w:rsidRPr="00350C5A" w:rsidRDefault="00B16165" w:rsidP="00B16165">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 xml:space="preserve">The remaining pack sizes are adequate to accommodate the dosing regimen as per the </w:t>
            </w:r>
            <w:r w:rsidR="00C82E91">
              <w:rPr>
                <w:rFonts w:ascii="Arial" w:eastAsia="Arial" w:hAnsi="Arial" w:cs="Arial"/>
                <w:sz w:val="24"/>
                <w:szCs w:val="24"/>
              </w:rPr>
              <w:t xml:space="preserve">current </w:t>
            </w:r>
            <w:r w:rsidRPr="00350C5A">
              <w:rPr>
                <w:rFonts w:ascii="Arial" w:eastAsia="Arial" w:hAnsi="Arial" w:cs="Arial"/>
                <w:sz w:val="24"/>
                <w:szCs w:val="24"/>
              </w:rPr>
              <w:t>approved product labelling.</w:t>
            </w:r>
          </w:p>
          <w:p w14:paraId="5C503B89" w14:textId="588082DF" w:rsidR="00151863" w:rsidRPr="00350C5A" w:rsidRDefault="00B16165" w:rsidP="00B16165">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 xml:space="preserve">For addition of pack size for </w:t>
            </w:r>
            <w:r w:rsidR="00D473B8" w:rsidRPr="00350C5A">
              <w:rPr>
                <w:rFonts w:ascii="Arial" w:eastAsia="Arial" w:hAnsi="Arial" w:cs="Arial"/>
                <w:sz w:val="24"/>
                <w:szCs w:val="24"/>
              </w:rPr>
              <w:t>CTGTP</w:t>
            </w:r>
            <w:r w:rsidRPr="00350C5A">
              <w:rPr>
                <w:rFonts w:ascii="Arial" w:eastAsia="Arial" w:hAnsi="Arial" w:cs="Arial"/>
                <w:sz w:val="24"/>
                <w:szCs w:val="24"/>
              </w:rPr>
              <w:t xml:space="preserve">, refer to MIV-1 </w:t>
            </w:r>
            <w:r w:rsidR="008E28B1" w:rsidRPr="00350C5A">
              <w:rPr>
                <w:rFonts w:ascii="Arial" w:eastAsia="Arial" w:hAnsi="Arial" w:cs="Arial"/>
                <w:sz w:val="24"/>
                <w:szCs w:val="24"/>
              </w:rPr>
              <w:t>A</w:t>
            </w:r>
            <w:r w:rsidRPr="00350C5A">
              <w:rPr>
                <w:rFonts w:ascii="Arial" w:eastAsia="Arial" w:hAnsi="Arial" w:cs="Arial"/>
                <w:sz w:val="24"/>
                <w:szCs w:val="24"/>
              </w:rPr>
              <w:t xml:space="preserve">6. </w:t>
            </w:r>
          </w:p>
        </w:tc>
      </w:tr>
      <w:tr w:rsidR="00151863" w:rsidRPr="00350C5A" w14:paraId="4446A077" w14:textId="77777777" w:rsidTr="00FE27D7">
        <w:tc>
          <w:tcPr>
            <w:tcW w:w="9021" w:type="dxa"/>
          </w:tcPr>
          <w:p w14:paraId="7E2B53F9" w14:textId="632F2F15" w:rsidR="00B16165" w:rsidRPr="00350C5A" w:rsidRDefault="00B16165" w:rsidP="00412C1A">
            <w:pPr>
              <w:pStyle w:val="ListParagraph"/>
              <w:numPr>
                <w:ilvl w:val="0"/>
                <w:numId w:val="68"/>
              </w:numPr>
              <w:spacing w:before="60" w:after="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 (where applicable).</w:t>
            </w:r>
          </w:p>
          <w:p w14:paraId="257CEAC0" w14:textId="25706AD4" w:rsidR="00151863" w:rsidRPr="00350C5A" w:rsidRDefault="00B16165" w:rsidP="00412C1A">
            <w:pPr>
              <w:pStyle w:val="ListParagraph"/>
              <w:numPr>
                <w:ilvl w:val="0"/>
                <w:numId w:val="68"/>
              </w:numPr>
              <w:spacing w:before="60" w:after="60"/>
              <w:jc w:val="both"/>
              <w:rPr>
                <w:rFonts w:ascii="Arial" w:eastAsia="Arial" w:hAnsi="Arial" w:cs="Arial"/>
                <w:sz w:val="24"/>
                <w:szCs w:val="24"/>
              </w:rPr>
            </w:pPr>
            <w:r w:rsidRPr="00350C5A">
              <w:rPr>
                <w:rFonts w:ascii="Arial" w:eastAsia="Arial" w:hAnsi="Arial" w:cs="Arial"/>
                <w:sz w:val="24"/>
                <w:szCs w:val="24"/>
              </w:rPr>
              <w:t>Reason for deletion.</w:t>
            </w:r>
          </w:p>
        </w:tc>
      </w:tr>
    </w:tbl>
    <w:p w14:paraId="1712BB2B" w14:textId="6486D177" w:rsidR="00151863" w:rsidRPr="00350C5A" w:rsidRDefault="00151863"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151863" w:rsidRPr="00350C5A" w14:paraId="0BF55D72" w14:textId="77777777" w:rsidTr="00FE27D7">
        <w:tc>
          <w:tcPr>
            <w:tcW w:w="9021" w:type="dxa"/>
          </w:tcPr>
          <w:p w14:paraId="6BC8A881" w14:textId="1BE4E4AA" w:rsidR="00151863" w:rsidRPr="00350C5A" w:rsidRDefault="00FB45A3" w:rsidP="00415C1C">
            <w:pPr>
              <w:pStyle w:val="Heading2"/>
              <w:spacing w:before="60" w:after="60"/>
            </w:pPr>
            <w:bookmarkStart w:id="22" w:name="_Toc64196351"/>
            <w:r w:rsidRPr="00350C5A">
              <w:t>B21</w:t>
            </w:r>
            <w:r w:rsidR="00B8688D">
              <w:t xml:space="preserve">    </w:t>
            </w:r>
            <w:r w:rsidRPr="00350C5A">
              <w:t>Change of batch numbering system</w:t>
            </w:r>
            <w:bookmarkEnd w:id="22"/>
          </w:p>
        </w:tc>
      </w:tr>
      <w:tr w:rsidR="00151863" w:rsidRPr="00350C5A" w14:paraId="4B3F3DAD" w14:textId="77777777" w:rsidTr="00FE27D7">
        <w:tc>
          <w:tcPr>
            <w:tcW w:w="9021" w:type="dxa"/>
          </w:tcPr>
          <w:p w14:paraId="5F0E8633" w14:textId="710255A8" w:rsidR="00151863" w:rsidRPr="00350C5A" w:rsidRDefault="00FB45A3" w:rsidP="00412C1A">
            <w:pPr>
              <w:pStyle w:val="ListParagraph"/>
              <w:numPr>
                <w:ilvl w:val="0"/>
                <w:numId w:val="69"/>
              </w:numPr>
              <w:spacing w:before="60" w:after="60"/>
              <w:jc w:val="both"/>
              <w:rPr>
                <w:rFonts w:ascii="Arial" w:eastAsia="Arial" w:hAnsi="Arial" w:cs="Arial"/>
                <w:sz w:val="24"/>
                <w:szCs w:val="24"/>
              </w:rPr>
            </w:pPr>
            <w:r w:rsidRPr="00350C5A">
              <w:rPr>
                <w:rFonts w:ascii="Arial" w:eastAsia="Arial" w:hAnsi="Arial" w:cs="Arial"/>
                <w:sz w:val="24"/>
                <w:szCs w:val="24"/>
              </w:rPr>
              <w:t>The manufacturing site remains unchanged.</w:t>
            </w:r>
          </w:p>
        </w:tc>
      </w:tr>
      <w:tr w:rsidR="00151863" w:rsidRPr="00350C5A" w14:paraId="7FDB556B" w14:textId="77777777" w:rsidTr="00FE27D7">
        <w:tc>
          <w:tcPr>
            <w:tcW w:w="9021" w:type="dxa"/>
          </w:tcPr>
          <w:p w14:paraId="2E59B1DB" w14:textId="77777777" w:rsidR="00FB45A3" w:rsidRPr="00350C5A" w:rsidRDefault="00FB45A3" w:rsidP="00412C1A">
            <w:pPr>
              <w:pStyle w:val="ListParagraph"/>
              <w:numPr>
                <w:ilvl w:val="0"/>
                <w:numId w:val="70"/>
              </w:numPr>
              <w:tabs>
                <w:tab w:val="left" w:pos="419"/>
              </w:tabs>
              <w:spacing w:before="60" w:after="60"/>
              <w:rPr>
                <w:rFonts w:ascii="Arial" w:eastAsia="Arial" w:hAnsi="Arial" w:cs="Arial"/>
                <w:sz w:val="24"/>
                <w:szCs w:val="24"/>
              </w:rPr>
            </w:pPr>
            <w:r w:rsidRPr="00350C5A">
              <w:rPr>
                <w:rFonts w:ascii="Arial" w:eastAsia="Arial" w:hAnsi="Arial" w:cs="Arial"/>
                <w:spacing w:val="-2"/>
                <w:sz w:val="24"/>
                <w:szCs w:val="24"/>
              </w:rPr>
              <w:t>D</w:t>
            </w:r>
            <w:r w:rsidRPr="00350C5A">
              <w:rPr>
                <w:rFonts w:ascii="Arial" w:eastAsia="Arial" w:hAnsi="Arial" w:cs="Arial"/>
                <w:sz w:val="24"/>
                <w:szCs w:val="24"/>
              </w:rPr>
              <w:t>escri</w:t>
            </w:r>
            <w:r w:rsidRPr="00350C5A">
              <w:rPr>
                <w:rFonts w:ascii="Arial" w:eastAsia="Arial" w:hAnsi="Arial" w:cs="Arial"/>
                <w:spacing w:val="-1"/>
                <w:sz w:val="24"/>
                <w:szCs w:val="24"/>
              </w:rPr>
              <w:t>p</w:t>
            </w:r>
            <w:r w:rsidRPr="00350C5A">
              <w:rPr>
                <w:rFonts w:ascii="Arial" w:eastAsia="Arial" w:hAnsi="Arial" w:cs="Arial"/>
                <w:sz w:val="24"/>
                <w:szCs w:val="24"/>
              </w:rPr>
              <w:t>t</w:t>
            </w:r>
            <w:r w:rsidRPr="00350C5A">
              <w:rPr>
                <w:rFonts w:ascii="Arial" w:eastAsia="Arial" w:hAnsi="Arial" w:cs="Arial"/>
                <w:spacing w:val="-2"/>
                <w:sz w:val="24"/>
                <w:szCs w:val="24"/>
              </w:rPr>
              <w:t>i</w:t>
            </w:r>
            <w:r w:rsidRPr="00350C5A">
              <w:rPr>
                <w:rFonts w:ascii="Arial" w:eastAsia="Arial" w:hAnsi="Arial" w:cs="Arial"/>
                <w:sz w:val="24"/>
                <w:szCs w:val="24"/>
              </w:rPr>
              <w:t xml:space="preserve">on </w:t>
            </w:r>
            <w:r w:rsidRPr="00350C5A">
              <w:rPr>
                <w:rFonts w:ascii="Arial" w:eastAsia="Arial" w:hAnsi="Arial" w:cs="Arial"/>
                <w:spacing w:val="-3"/>
                <w:sz w:val="24"/>
                <w:szCs w:val="24"/>
              </w:rPr>
              <w:t>o</w:t>
            </w:r>
            <w:r w:rsidRPr="00350C5A">
              <w:rPr>
                <w:rFonts w:ascii="Arial" w:eastAsia="Arial" w:hAnsi="Arial" w:cs="Arial"/>
                <w:sz w:val="24"/>
                <w:szCs w:val="24"/>
              </w:rPr>
              <w:t>f</w:t>
            </w:r>
            <w:r w:rsidRPr="00350C5A">
              <w:rPr>
                <w:rFonts w:ascii="Arial" w:eastAsia="Arial" w:hAnsi="Arial" w:cs="Arial"/>
                <w:spacing w:val="-1"/>
                <w:sz w:val="24"/>
                <w:szCs w:val="24"/>
              </w:rPr>
              <w:t xml:space="preserve"> </w:t>
            </w:r>
            <w:r w:rsidRPr="00350C5A">
              <w:rPr>
                <w:rFonts w:ascii="Arial" w:eastAsia="Arial" w:hAnsi="Arial" w:cs="Arial"/>
                <w:sz w:val="24"/>
                <w:szCs w:val="24"/>
              </w:rPr>
              <w:t>the</w:t>
            </w:r>
            <w:r w:rsidRPr="00350C5A">
              <w:rPr>
                <w:rFonts w:ascii="Arial" w:eastAsia="Arial" w:hAnsi="Arial" w:cs="Arial"/>
                <w:spacing w:val="-2"/>
                <w:sz w:val="24"/>
                <w:szCs w:val="24"/>
              </w:rPr>
              <w:t xml:space="preserve"> </w:t>
            </w:r>
            <w:r w:rsidRPr="00350C5A">
              <w:rPr>
                <w:rFonts w:ascii="Arial" w:eastAsia="Arial" w:hAnsi="Arial" w:cs="Arial"/>
                <w:sz w:val="24"/>
                <w:szCs w:val="24"/>
              </w:rPr>
              <w:t>re</w:t>
            </w:r>
            <w:r w:rsidRPr="00350C5A">
              <w:rPr>
                <w:rFonts w:ascii="Arial" w:eastAsia="Arial" w:hAnsi="Arial" w:cs="Arial"/>
                <w:spacing w:val="-3"/>
                <w:sz w:val="24"/>
                <w:szCs w:val="24"/>
              </w:rPr>
              <w:t>v</w:t>
            </w:r>
            <w:r w:rsidRPr="00350C5A">
              <w:rPr>
                <w:rFonts w:ascii="Arial" w:eastAsia="Arial" w:hAnsi="Arial" w:cs="Arial"/>
                <w:spacing w:val="-2"/>
                <w:sz w:val="24"/>
                <w:szCs w:val="24"/>
              </w:rPr>
              <w:t>i</w:t>
            </w:r>
            <w:r w:rsidRPr="00350C5A">
              <w:rPr>
                <w:rFonts w:ascii="Arial" w:eastAsia="Arial" w:hAnsi="Arial" w:cs="Arial"/>
                <w:sz w:val="24"/>
                <w:szCs w:val="24"/>
              </w:rPr>
              <w:t>sed b</w:t>
            </w:r>
            <w:r w:rsidRPr="00350C5A">
              <w:rPr>
                <w:rFonts w:ascii="Arial" w:eastAsia="Arial" w:hAnsi="Arial" w:cs="Arial"/>
                <w:spacing w:val="-1"/>
                <w:sz w:val="24"/>
                <w:szCs w:val="24"/>
              </w:rPr>
              <w:t>a</w:t>
            </w:r>
            <w:r w:rsidRPr="00350C5A">
              <w:rPr>
                <w:rFonts w:ascii="Arial" w:eastAsia="Arial" w:hAnsi="Arial" w:cs="Arial"/>
                <w:sz w:val="24"/>
                <w:szCs w:val="24"/>
              </w:rPr>
              <w:t>tch</w:t>
            </w:r>
            <w:r w:rsidRPr="00350C5A">
              <w:rPr>
                <w:rFonts w:ascii="Arial" w:eastAsia="Arial" w:hAnsi="Arial" w:cs="Arial"/>
                <w:spacing w:val="-2"/>
                <w:sz w:val="24"/>
                <w:szCs w:val="24"/>
              </w:rPr>
              <w:t xml:space="preserve"> </w:t>
            </w:r>
            <w:r w:rsidRPr="00350C5A">
              <w:rPr>
                <w:rFonts w:ascii="Arial" w:eastAsia="Arial" w:hAnsi="Arial" w:cs="Arial"/>
                <w:sz w:val="24"/>
                <w:szCs w:val="24"/>
              </w:rPr>
              <w:t>n</w:t>
            </w:r>
            <w:r w:rsidRPr="00350C5A">
              <w:rPr>
                <w:rFonts w:ascii="Arial" w:eastAsia="Arial" w:hAnsi="Arial" w:cs="Arial"/>
                <w:spacing w:val="-1"/>
                <w:sz w:val="24"/>
                <w:szCs w:val="24"/>
              </w:rPr>
              <w:t>u</w:t>
            </w:r>
            <w:r w:rsidRPr="00350C5A">
              <w:rPr>
                <w:rFonts w:ascii="Arial" w:eastAsia="Arial" w:hAnsi="Arial" w:cs="Arial"/>
                <w:sz w:val="24"/>
                <w:szCs w:val="24"/>
              </w:rPr>
              <w:t>m</w:t>
            </w:r>
            <w:r w:rsidRPr="00350C5A">
              <w:rPr>
                <w:rFonts w:ascii="Arial" w:eastAsia="Arial" w:hAnsi="Arial" w:cs="Arial"/>
                <w:spacing w:val="-3"/>
                <w:sz w:val="24"/>
                <w:szCs w:val="24"/>
              </w:rPr>
              <w:t>b</w:t>
            </w:r>
            <w:r w:rsidRPr="00350C5A">
              <w:rPr>
                <w:rFonts w:ascii="Arial" w:eastAsia="Arial" w:hAnsi="Arial" w:cs="Arial"/>
                <w:sz w:val="24"/>
                <w:szCs w:val="24"/>
              </w:rPr>
              <w:t>eri</w:t>
            </w:r>
            <w:r w:rsidRPr="00350C5A">
              <w:rPr>
                <w:rFonts w:ascii="Arial" w:eastAsia="Arial" w:hAnsi="Arial" w:cs="Arial"/>
                <w:spacing w:val="-4"/>
                <w:sz w:val="24"/>
                <w:szCs w:val="24"/>
              </w:rPr>
              <w:t>n</w:t>
            </w:r>
            <w:r w:rsidRPr="00350C5A">
              <w:rPr>
                <w:rFonts w:ascii="Arial" w:eastAsia="Arial" w:hAnsi="Arial" w:cs="Arial"/>
                <w:sz w:val="24"/>
                <w:szCs w:val="24"/>
              </w:rPr>
              <w:t>g</w:t>
            </w:r>
            <w:r w:rsidRPr="00350C5A">
              <w:rPr>
                <w:rFonts w:ascii="Arial" w:eastAsia="Arial" w:hAnsi="Arial" w:cs="Arial"/>
                <w:spacing w:val="2"/>
                <w:sz w:val="24"/>
                <w:szCs w:val="24"/>
              </w:rPr>
              <w:t xml:space="preserve"> </w:t>
            </w:r>
            <w:r w:rsidRPr="00350C5A">
              <w:rPr>
                <w:rFonts w:ascii="Arial" w:eastAsia="Arial" w:hAnsi="Arial" w:cs="Arial"/>
                <w:sz w:val="24"/>
                <w:szCs w:val="24"/>
              </w:rPr>
              <w:t>s</w:t>
            </w:r>
            <w:r w:rsidRPr="00350C5A">
              <w:rPr>
                <w:rFonts w:ascii="Arial" w:eastAsia="Arial" w:hAnsi="Arial" w:cs="Arial"/>
                <w:spacing w:val="-3"/>
                <w:sz w:val="24"/>
                <w:szCs w:val="24"/>
              </w:rPr>
              <w:t>y</w:t>
            </w:r>
            <w:r w:rsidRPr="00350C5A">
              <w:rPr>
                <w:rFonts w:ascii="Arial" w:eastAsia="Arial" w:hAnsi="Arial" w:cs="Arial"/>
                <w:sz w:val="24"/>
                <w:szCs w:val="24"/>
              </w:rPr>
              <w:t>st</w:t>
            </w:r>
            <w:r w:rsidRPr="00350C5A">
              <w:rPr>
                <w:rFonts w:ascii="Arial" w:eastAsia="Arial" w:hAnsi="Arial" w:cs="Arial"/>
                <w:spacing w:val="-3"/>
                <w:sz w:val="24"/>
                <w:szCs w:val="24"/>
              </w:rPr>
              <w:t>e</w:t>
            </w:r>
            <w:r w:rsidRPr="00350C5A">
              <w:rPr>
                <w:rFonts w:ascii="Arial" w:eastAsia="Arial" w:hAnsi="Arial" w:cs="Arial"/>
                <w:sz w:val="24"/>
                <w:szCs w:val="24"/>
              </w:rPr>
              <w:t>m.</w:t>
            </w:r>
          </w:p>
          <w:p w14:paraId="542DE5F2" w14:textId="375AB836" w:rsidR="00151863" w:rsidRPr="00350C5A" w:rsidRDefault="00FB45A3" w:rsidP="00412C1A">
            <w:pPr>
              <w:pStyle w:val="ListParagraph"/>
              <w:numPr>
                <w:ilvl w:val="0"/>
                <w:numId w:val="70"/>
              </w:numPr>
              <w:tabs>
                <w:tab w:val="left" w:pos="419"/>
              </w:tabs>
              <w:spacing w:before="60" w:after="60"/>
              <w:rPr>
                <w:rFonts w:ascii="Arial" w:eastAsia="Arial" w:hAnsi="Arial" w:cs="Arial"/>
                <w:sz w:val="24"/>
                <w:szCs w:val="24"/>
              </w:rPr>
            </w:pPr>
            <w:r w:rsidRPr="00350C5A">
              <w:rPr>
                <w:rFonts w:ascii="Arial" w:eastAsia="Arial" w:hAnsi="Arial" w:cs="Arial"/>
                <w:spacing w:val="-1"/>
                <w:sz w:val="24"/>
                <w:szCs w:val="24"/>
              </w:rPr>
              <w:t>A</w:t>
            </w:r>
            <w:r w:rsidRPr="00350C5A">
              <w:rPr>
                <w:rFonts w:ascii="Arial" w:eastAsia="Arial" w:hAnsi="Arial" w:cs="Arial"/>
                <w:sz w:val="24"/>
                <w:szCs w:val="24"/>
              </w:rPr>
              <w:t xml:space="preserve">n </w:t>
            </w:r>
            <w:r w:rsidRPr="00350C5A">
              <w:rPr>
                <w:rFonts w:ascii="Arial" w:eastAsia="Arial" w:hAnsi="Arial" w:cs="Arial"/>
                <w:spacing w:val="-3"/>
                <w:sz w:val="24"/>
                <w:szCs w:val="24"/>
              </w:rPr>
              <w:t>o</w:t>
            </w:r>
            <w:r w:rsidRPr="00350C5A">
              <w:rPr>
                <w:rFonts w:ascii="Arial" w:eastAsia="Arial" w:hAnsi="Arial" w:cs="Arial"/>
                <w:sz w:val="24"/>
                <w:szCs w:val="24"/>
              </w:rPr>
              <w:t>f</w:t>
            </w:r>
            <w:r w:rsidRPr="00350C5A">
              <w:rPr>
                <w:rFonts w:ascii="Arial" w:eastAsia="Arial" w:hAnsi="Arial" w:cs="Arial"/>
                <w:spacing w:val="3"/>
                <w:sz w:val="24"/>
                <w:szCs w:val="24"/>
              </w:rPr>
              <w:t>f</w:t>
            </w:r>
            <w:r w:rsidRPr="00350C5A">
              <w:rPr>
                <w:rFonts w:ascii="Arial" w:eastAsia="Arial" w:hAnsi="Arial" w:cs="Arial"/>
                <w:spacing w:val="-2"/>
                <w:sz w:val="24"/>
                <w:szCs w:val="24"/>
              </w:rPr>
              <w:t>i</w:t>
            </w:r>
            <w:r w:rsidRPr="00350C5A">
              <w:rPr>
                <w:rFonts w:ascii="Arial" w:eastAsia="Arial" w:hAnsi="Arial" w:cs="Arial"/>
                <w:sz w:val="24"/>
                <w:szCs w:val="24"/>
              </w:rPr>
              <w:t>c</w:t>
            </w:r>
            <w:r w:rsidRPr="00350C5A">
              <w:rPr>
                <w:rFonts w:ascii="Arial" w:eastAsia="Arial" w:hAnsi="Arial" w:cs="Arial"/>
                <w:spacing w:val="-2"/>
                <w:sz w:val="24"/>
                <w:szCs w:val="24"/>
              </w:rPr>
              <w:t>i</w:t>
            </w:r>
            <w:r w:rsidRPr="00350C5A">
              <w:rPr>
                <w:rFonts w:ascii="Arial" w:eastAsia="Arial" w:hAnsi="Arial" w:cs="Arial"/>
                <w:sz w:val="24"/>
                <w:szCs w:val="24"/>
              </w:rPr>
              <w:t>al</w:t>
            </w:r>
            <w:r w:rsidRPr="00350C5A">
              <w:rPr>
                <w:rFonts w:ascii="Arial" w:eastAsia="Arial" w:hAnsi="Arial" w:cs="Arial"/>
                <w:spacing w:val="-1"/>
                <w:sz w:val="24"/>
                <w:szCs w:val="24"/>
              </w:rPr>
              <w:t xml:space="preserve"> </w:t>
            </w:r>
            <w:r w:rsidRPr="00350C5A">
              <w:rPr>
                <w:rFonts w:ascii="Arial" w:eastAsia="Arial" w:hAnsi="Arial" w:cs="Arial"/>
                <w:spacing w:val="-2"/>
                <w:sz w:val="24"/>
                <w:szCs w:val="24"/>
              </w:rPr>
              <w:t>l</w:t>
            </w:r>
            <w:r w:rsidRPr="00350C5A">
              <w:rPr>
                <w:rFonts w:ascii="Arial" w:eastAsia="Arial" w:hAnsi="Arial" w:cs="Arial"/>
                <w:sz w:val="24"/>
                <w:szCs w:val="24"/>
              </w:rPr>
              <w:t>e</w:t>
            </w:r>
            <w:r w:rsidRPr="00350C5A">
              <w:rPr>
                <w:rFonts w:ascii="Arial" w:eastAsia="Arial" w:hAnsi="Arial" w:cs="Arial"/>
                <w:spacing w:val="-2"/>
                <w:sz w:val="24"/>
                <w:szCs w:val="24"/>
              </w:rPr>
              <w:t>t</w:t>
            </w:r>
            <w:r w:rsidRPr="00350C5A">
              <w:rPr>
                <w:rFonts w:ascii="Arial" w:eastAsia="Arial" w:hAnsi="Arial" w:cs="Arial"/>
                <w:sz w:val="24"/>
                <w:szCs w:val="24"/>
              </w:rPr>
              <w:t>ter</w:t>
            </w:r>
            <w:r w:rsidRPr="00350C5A">
              <w:rPr>
                <w:rFonts w:ascii="Arial" w:eastAsia="Arial" w:hAnsi="Arial" w:cs="Arial"/>
                <w:spacing w:val="-1"/>
                <w:sz w:val="24"/>
                <w:szCs w:val="24"/>
              </w:rPr>
              <w:t xml:space="preserve"> </w:t>
            </w:r>
            <w:r w:rsidRPr="00350C5A">
              <w:rPr>
                <w:rFonts w:ascii="Arial" w:eastAsia="Arial" w:hAnsi="Arial" w:cs="Arial"/>
                <w:spacing w:val="-3"/>
                <w:sz w:val="24"/>
                <w:szCs w:val="24"/>
              </w:rPr>
              <w:t>s</w:t>
            </w:r>
            <w:r w:rsidRPr="00350C5A">
              <w:rPr>
                <w:rFonts w:ascii="Arial" w:eastAsia="Arial" w:hAnsi="Arial" w:cs="Arial"/>
                <w:sz w:val="24"/>
                <w:szCs w:val="24"/>
              </w:rPr>
              <w:t>tati</w:t>
            </w:r>
            <w:r w:rsidRPr="00350C5A">
              <w:rPr>
                <w:rFonts w:ascii="Arial" w:eastAsia="Arial" w:hAnsi="Arial" w:cs="Arial"/>
                <w:spacing w:val="-4"/>
                <w:sz w:val="24"/>
                <w:szCs w:val="24"/>
              </w:rPr>
              <w:t>n</w:t>
            </w:r>
            <w:r w:rsidRPr="00350C5A">
              <w:rPr>
                <w:rFonts w:ascii="Arial" w:eastAsia="Arial" w:hAnsi="Arial" w:cs="Arial"/>
                <w:sz w:val="24"/>
                <w:szCs w:val="24"/>
              </w:rPr>
              <w:t xml:space="preserve">g </w:t>
            </w:r>
            <w:r w:rsidRPr="00350C5A">
              <w:rPr>
                <w:rFonts w:ascii="Arial" w:eastAsia="Arial" w:hAnsi="Arial" w:cs="Arial"/>
                <w:spacing w:val="-2"/>
                <w:sz w:val="24"/>
                <w:szCs w:val="24"/>
              </w:rPr>
              <w:t>t</w:t>
            </w:r>
            <w:r w:rsidRPr="00350C5A">
              <w:rPr>
                <w:rFonts w:ascii="Arial" w:eastAsia="Arial" w:hAnsi="Arial" w:cs="Arial"/>
                <w:sz w:val="24"/>
                <w:szCs w:val="24"/>
              </w:rPr>
              <w:t>he co</w:t>
            </w:r>
            <w:r w:rsidRPr="00350C5A">
              <w:rPr>
                <w:rFonts w:ascii="Arial" w:eastAsia="Arial" w:hAnsi="Arial" w:cs="Arial"/>
                <w:spacing w:val="-2"/>
                <w:sz w:val="24"/>
                <w:szCs w:val="24"/>
              </w:rPr>
              <w:t>m</w:t>
            </w:r>
            <w:r w:rsidRPr="00350C5A">
              <w:rPr>
                <w:rFonts w:ascii="Arial" w:eastAsia="Arial" w:hAnsi="Arial" w:cs="Arial"/>
                <w:sz w:val="24"/>
                <w:szCs w:val="24"/>
              </w:rPr>
              <w:t>me</w:t>
            </w:r>
            <w:r w:rsidRPr="00350C5A">
              <w:rPr>
                <w:rFonts w:ascii="Arial" w:eastAsia="Arial" w:hAnsi="Arial" w:cs="Arial"/>
                <w:spacing w:val="-1"/>
                <w:sz w:val="24"/>
                <w:szCs w:val="24"/>
              </w:rPr>
              <w:t>n</w:t>
            </w:r>
            <w:r w:rsidRPr="00350C5A">
              <w:rPr>
                <w:rFonts w:ascii="Arial" w:eastAsia="Arial" w:hAnsi="Arial" w:cs="Arial"/>
                <w:sz w:val="24"/>
                <w:szCs w:val="24"/>
              </w:rPr>
              <w:t>c</w:t>
            </w:r>
            <w:r w:rsidRPr="00350C5A">
              <w:rPr>
                <w:rFonts w:ascii="Arial" w:eastAsia="Arial" w:hAnsi="Arial" w:cs="Arial"/>
                <w:spacing w:val="-3"/>
                <w:sz w:val="24"/>
                <w:szCs w:val="24"/>
              </w:rPr>
              <w:t>e</w:t>
            </w:r>
            <w:r w:rsidRPr="00350C5A">
              <w:rPr>
                <w:rFonts w:ascii="Arial" w:eastAsia="Arial" w:hAnsi="Arial" w:cs="Arial"/>
                <w:sz w:val="24"/>
                <w:szCs w:val="24"/>
              </w:rPr>
              <w:t>me</w:t>
            </w:r>
            <w:r w:rsidRPr="00350C5A">
              <w:rPr>
                <w:rFonts w:ascii="Arial" w:eastAsia="Arial" w:hAnsi="Arial" w:cs="Arial"/>
                <w:spacing w:val="-1"/>
                <w:sz w:val="24"/>
                <w:szCs w:val="24"/>
              </w:rPr>
              <w:t>n</w:t>
            </w:r>
            <w:r w:rsidRPr="00350C5A">
              <w:rPr>
                <w:rFonts w:ascii="Arial" w:eastAsia="Arial" w:hAnsi="Arial" w:cs="Arial"/>
                <w:sz w:val="24"/>
                <w:szCs w:val="24"/>
              </w:rPr>
              <w:t>t</w:t>
            </w:r>
            <w:r w:rsidRPr="00350C5A">
              <w:rPr>
                <w:rFonts w:ascii="Arial" w:eastAsia="Arial" w:hAnsi="Arial" w:cs="Arial"/>
                <w:spacing w:val="-1"/>
                <w:sz w:val="24"/>
                <w:szCs w:val="24"/>
              </w:rPr>
              <w:t xml:space="preserve"> </w:t>
            </w:r>
            <w:r w:rsidRPr="00350C5A">
              <w:rPr>
                <w:rFonts w:ascii="Arial" w:eastAsia="Arial" w:hAnsi="Arial" w:cs="Arial"/>
                <w:sz w:val="24"/>
                <w:szCs w:val="24"/>
              </w:rPr>
              <w:t>d</w:t>
            </w:r>
            <w:r w:rsidRPr="00350C5A">
              <w:rPr>
                <w:rFonts w:ascii="Arial" w:eastAsia="Arial" w:hAnsi="Arial" w:cs="Arial"/>
                <w:spacing w:val="-4"/>
                <w:sz w:val="24"/>
                <w:szCs w:val="24"/>
              </w:rPr>
              <w:t>a</w:t>
            </w:r>
            <w:r w:rsidRPr="00350C5A">
              <w:rPr>
                <w:rFonts w:ascii="Arial" w:eastAsia="Arial" w:hAnsi="Arial" w:cs="Arial"/>
                <w:sz w:val="24"/>
                <w:szCs w:val="24"/>
              </w:rPr>
              <w:t>te</w:t>
            </w:r>
            <w:r w:rsidRPr="00350C5A">
              <w:rPr>
                <w:rFonts w:ascii="Arial" w:eastAsia="Arial" w:hAnsi="Arial" w:cs="Arial"/>
                <w:spacing w:val="-2"/>
                <w:sz w:val="24"/>
                <w:szCs w:val="24"/>
              </w:rPr>
              <w:t xml:space="preserve"> </w:t>
            </w:r>
            <w:r w:rsidRPr="00350C5A">
              <w:rPr>
                <w:rFonts w:ascii="Arial" w:eastAsia="Arial" w:hAnsi="Arial" w:cs="Arial"/>
                <w:spacing w:val="-3"/>
                <w:sz w:val="24"/>
                <w:szCs w:val="24"/>
              </w:rPr>
              <w:t>o</w:t>
            </w:r>
            <w:r w:rsidRPr="00350C5A">
              <w:rPr>
                <w:rFonts w:ascii="Arial" w:eastAsia="Arial" w:hAnsi="Arial" w:cs="Arial"/>
                <w:sz w:val="24"/>
                <w:szCs w:val="24"/>
              </w:rPr>
              <w:t>f</w:t>
            </w:r>
            <w:r w:rsidRPr="00350C5A">
              <w:rPr>
                <w:rFonts w:ascii="Arial" w:eastAsia="Arial" w:hAnsi="Arial" w:cs="Arial"/>
                <w:spacing w:val="2"/>
                <w:sz w:val="24"/>
                <w:szCs w:val="24"/>
              </w:rPr>
              <w:t xml:space="preserve"> </w:t>
            </w:r>
            <w:r w:rsidRPr="00350C5A">
              <w:rPr>
                <w:rFonts w:ascii="Arial" w:eastAsia="Arial" w:hAnsi="Arial" w:cs="Arial"/>
                <w:sz w:val="24"/>
                <w:szCs w:val="24"/>
              </w:rPr>
              <w:t>the ch</w:t>
            </w:r>
            <w:r w:rsidRPr="00350C5A">
              <w:rPr>
                <w:rFonts w:ascii="Arial" w:eastAsia="Arial" w:hAnsi="Arial" w:cs="Arial"/>
                <w:spacing w:val="-1"/>
                <w:sz w:val="24"/>
                <w:szCs w:val="24"/>
              </w:rPr>
              <w:t>a</w:t>
            </w:r>
            <w:r w:rsidRPr="00350C5A">
              <w:rPr>
                <w:rFonts w:ascii="Arial" w:eastAsia="Arial" w:hAnsi="Arial" w:cs="Arial"/>
                <w:spacing w:val="-3"/>
                <w:sz w:val="24"/>
                <w:szCs w:val="24"/>
              </w:rPr>
              <w:t>n</w:t>
            </w:r>
            <w:r w:rsidRPr="00350C5A">
              <w:rPr>
                <w:rFonts w:ascii="Arial" w:eastAsia="Arial" w:hAnsi="Arial" w:cs="Arial"/>
                <w:spacing w:val="1"/>
                <w:sz w:val="24"/>
                <w:szCs w:val="24"/>
              </w:rPr>
              <w:t>g</w:t>
            </w:r>
            <w:r w:rsidRPr="00350C5A">
              <w:rPr>
                <w:rFonts w:ascii="Arial" w:eastAsia="Arial" w:hAnsi="Arial" w:cs="Arial"/>
                <w:spacing w:val="-3"/>
                <w:sz w:val="24"/>
                <w:szCs w:val="24"/>
              </w:rPr>
              <w:t>e</w:t>
            </w:r>
            <w:r w:rsidRPr="00350C5A">
              <w:rPr>
                <w:rFonts w:ascii="Arial" w:eastAsia="Arial" w:hAnsi="Arial" w:cs="Arial"/>
                <w:sz w:val="24"/>
                <w:szCs w:val="24"/>
              </w:rPr>
              <w:t>.</w:t>
            </w:r>
          </w:p>
        </w:tc>
      </w:tr>
    </w:tbl>
    <w:p w14:paraId="14C775D1" w14:textId="42FF84FA" w:rsidR="005D1772" w:rsidRPr="00350C5A" w:rsidRDefault="005D1772"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5D1772" w:rsidRPr="00350C5A" w14:paraId="22665FC3" w14:textId="77777777" w:rsidTr="00C55F54">
        <w:tc>
          <w:tcPr>
            <w:tcW w:w="9021" w:type="dxa"/>
          </w:tcPr>
          <w:p w14:paraId="314E42D3" w14:textId="2589439F" w:rsidR="005D1772" w:rsidRPr="00350C5A" w:rsidRDefault="00C71550" w:rsidP="00415C1C">
            <w:pPr>
              <w:pStyle w:val="Heading2"/>
              <w:spacing w:before="60" w:after="60"/>
            </w:pPr>
            <w:bookmarkStart w:id="23" w:name="_Toc64196352"/>
            <w:r w:rsidRPr="00350C5A">
              <w:t>B22</w:t>
            </w:r>
            <w:r w:rsidR="00B8688D">
              <w:t xml:space="preserve">    </w:t>
            </w:r>
            <w:r w:rsidRPr="00350C5A">
              <w:t xml:space="preserve">Change of </w:t>
            </w:r>
            <w:r w:rsidR="00FB61BD" w:rsidRPr="00350C5A">
              <w:t>n</w:t>
            </w:r>
            <w:r w:rsidRPr="00350C5A">
              <w:t xml:space="preserve">ame of </w:t>
            </w:r>
            <w:r w:rsidR="00FB61BD" w:rsidRPr="00350C5A">
              <w:t>q</w:t>
            </w:r>
            <w:r w:rsidRPr="00350C5A">
              <w:t xml:space="preserve">uality </w:t>
            </w:r>
            <w:r w:rsidR="00FB61BD" w:rsidRPr="00350C5A">
              <w:t>c</w:t>
            </w:r>
            <w:r w:rsidRPr="00350C5A">
              <w:t xml:space="preserve">ontrol </w:t>
            </w:r>
            <w:r w:rsidR="00FB61BD" w:rsidRPr="00350C5A">
              <w:t>t</w:t>
            </w:r>
            <w:r w:rsidRPr="00350C5A">
              <w:t xml:space="preserve">esting </w:t>
            </w:r>
            <w:r w:rsidR="00FB61BD" w:rsidRPr="00350C5A">
              <w:t>l</w:t>
            </w:r>
            <w:r w:rsidRPr="00350C5A">
              <w:t>aboratory</w:t>
            </w:r>
            <w:bookmarkEnd w:id="23"/>
          </w:p>
        </w:tc>
      </w:tr>
      <w:tr w:rsidR="005D1772" w:rsidRPr="00350C5A" w14:paraId="2C0A0F24" w14:textId="77777777" w:rsidTr="00C55F54">
        <w:tc>
          <w:tcPr>
            <w:tcW w:w="9021" w:type="dxa"/>
          </w:tcPr>
          <w:p w14:paraId="4C747DC7" w14:textId="7BBD1011" w:rsidR="005D1772" w:rsidRPr="00350C5A" w:rsidRDefault="00FB61BD" w:rsidP="00C55F54">
            <w:pPr>
              <w:pStyle w:val="ListParagraph"/>
              <w:numPr>
                <w:ilvl w:val="0"/>
                <w:numId w:val="35"/>
              </w:numPr>
              <w:spacing w:before="60" w:after="60"/>
              <w:jc w:val="both"/>
              <w:rPr>
                <w:rFonts w:ascii="Arial" w:eastAsia="Arial" w:hAnsi="Arial" w:cs="Arial"/>
                <w:sz w:val="24"/>
                <w:szCs w:val="24"/>
              </w:rPr>
            </w:pPr>
            <w:r w:rsidRPr="00350C5A">
              <w:rPr>
                <w:rFonts w:ascii="Arial" w:eastAsia="Arial" w:hAnsi="Arial" w:cs="Arial"/>
                <w:sz w:val="24"/>
                <w:szCs w:val="24"/>
              </w:rPr>
              <w:t>No other changes except for the change of the name and/or address of the approved laboratory(ies) for stability tests or any quality control tests.</w:t>
            </w:r>
          </w:p>
        </w:tc>
      </w:tr>
      <w:tr w:rsidR="005D1772" w:rsidRPr="003A1EAB" w14:paraId="53B62751" w14:textId="77777777" w:rsidTr="00C55F54">
        <w:tc>
          <w:tcPr>
            <w:tcW w:w="9021" w:type="dxa"/>
          </w:tcPr>
          <w:p w14:paraId="166AF162" w14:textId="7EB90AF5" w:rsidR="00E021B3" w:rsidRPr="003A1EAB" w:rsidRDefault="00FB61BD" w:rsidP="00E021B3">
            <w:pPr>
              <w:pStyle w:val="ListParagraph"/>
              <w:numPr>
                <w:ilvl w:val="0"/>
                <w:numId w:val="71"/>
              </w:numPr>
              <w:spacing w:before="60" w:after="60"/>
              <w:jc w:val="both"/>
              <w:rPr>
                <w:rFonts w:ascii="Arial" w:eastAsia="Arial" w:hAnsi="Arial" w:cs="Arial"/>
                <w:sz w:val="24"/>
                <w:szCs w:val="24"/>
              </w:rPr>
            </w:pPr>
            <w:r w:rsidRPr="003A1EAB">
              <w:rPr>
                <w:rFonts w:ascii="Arial" w:eastAsia="Arial" w:hAnsi="Arial" w:cs="Arial"/>
                <w:sz w:val="24"/>
                <w:szCs w:val="24"/>
              </w:rPr>
              <w:t>Updated information of the testing laboratory.</w:t>
            </w:r>
          </w:p>
          <w:p w14:paraId="0940AC60" w14:textId="7E927CEE" w:rsidR="00C0751E" w:rsidRPr="003A1EAB" w:rsidRDefault="00E021B3" w:rsidP="00E021B3">
            <w:pPr>
              <w:pStyle w:val="ListParagraph"/>
              <w:numPr>
                <w:ilvl w:val="0"/>
                <w:numId w:val="71"/>
              </w:numPr>
              <w:spacing w:before="60" w:after="60"/>
              <w:jc w:val="both"/>
              <w:rPr>
                <w:rFonts w:ascii="Arial" w:eastAsia="Arial" w:hAnsi="Arial" w:cs="Arial"/>
                <w:sz w:val="24"/>
                <w:szCs w:val="24"/>
              </w:rPr>
            </w:pPr>
            <w:r w:rsidRPr="003A1EAB">
              <w:rPr>
                <w:rFonts w:ascii="Arial" w:eastAsia="Arial" w:hAnsi="Arial" w:cs="Arial"/>
                <w:sz w:val="24"/>
                <w:szCs w:val="24"/>
              </w:rPr>
              <w:lastRenderedPageBreak/>
              <w:t>Proof that the change of name on r</w:t>
            </w:r>
            <w:r w:rsidR="00C0751E" w:rsidRPr="003A1EAB">
              <w:rPr>
                <w:rFonts w:ascii="Arial" w:eastAsia="Arial" w:hAnsi="Arial" w:cs="Arial"/>
                <w:sz w:val="24"/>
                <w:szCs w:val="24"/>
              </w:rPr>
              <w:t>elevant accreditation certificates or licences (e.g. GMP, CAP, ISO 13485, ISO/IEC 17025).</w:t>
            </w:r>
          </w:p>
          <w:p w14:paraId="18F3955F" w14:textId="142D1D42" w:rsidR="005D1772" w:rsidRPr="003A1EAB" w:rsidRDefault="00FB61BD" w:rsidP="00E021B3">
            <w:pPr>
              <w:pStyle w:val="ListParagraph"/>
              <w:numPr>
                <w:ilvl w:val="0"/>
                <w:numId w:val="71"/>
              </w:numPr>
              <w:spacing w:before="60" w:after="60"/>
              <w:jc w:val="both"/>
              <w:rPr>
                <w:rFonts w:ascii="Arial" w:eastAsia="Arial" w:hAnsi="Arial" w:cs="Arial"/>
                <w:sz w:val="24"/>
                <w:szCs w:val="24"/>
              </w:rPr>
            </w:pPr>
            <w:r w:rsidRPr="003A1EAB">
              <w:rPr>
                <w:rFonts w:ascii="Arial" w:eastAsia="Arial" w:hAnsi="Arial" w:cs="Arial"/>
                <w:sz w:val="24"/>
                <w:szCs w:val="24"/>
              </w:rPr>
              <w:t>An official letter from the product owner authorising the testing laboratory with the new name/address.</w:t>
            </w:r>
          </w:p>
        </w:tc>
      </w:tr>
    </w:tbl>
    <w:p w14:paraId="760CEFEF" w14:textId="695D94F7" w:rsidR="005D1772" w:rsidRPr="003A1EAB" w:rsidRDefault="005D1772"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5D1772" w:rsidRPr="003A1EAB" w14:paraId="588DC2C3" w14:textId="77777777" w:rsidTr="00C55F54">
        <w:tc>
          <w:tcPr>
            <w:tcW w:w="9021" w:type="dxa"/>
          </w:tcPr>
          <w:p w14:paraId="21691D17" w14:textId="708A257A" w:rsidR="005D1772" w:rsidRPr="003A1EAB" w:rsidRDefault="00D1232B" w:rsidP="002B18DE">
            <w:pPr>
              <w:pStyle w:val="Heading2"/>
              <w:spacing w:before="60" w:after="60"/>
              <w:ind w:left="727" w:hanging="727"/>
            </w:pPr>
            <w:bookmarkStart w:id="24" w:name="_Toc64196353"/>
            <w:r w:rsidRPr="003A1EAB">
              <w:t>B23</w:t>
            </w:r>
            <w:r w:rsidR="00B8688D" w:rsidRPr="003A1EAB">
              <w:t xml:space="preserve">    </w:t>
            </w:r>
            <w:r w:rsidRPr="003A1EAB">
              <w:t>Addition or replacement of site responsible for quality control testing laboratory</w:t>
            </w:r>
            <w:bookmarkEnd w:id="24"/>
          </w:p>
        </w:tc>
      </w:tr>
      <w:tr w:rsidR="005D1772" w:rsidRPr="003A1EAB" w14:paraId="263B1A08" w14:textId="77777777" w:rsidTr="00C55F54">
        <w:tc>
          <w:tcPr>
            <w:tcW w:w="9021" w:type="dxa"/>
          </w:tcPr>
          <w:p w14:paraId="517590A6" w14:textId="7AFAC168" w:rsidR="005D1772" w:rsidRPr="003A1EAB" w:rsidRDefault="00D1232B" w:rsidP="00412C1A">
            <w:pPr>
              <w:pStyle w:val="ListParagraph"/>
              <w:numPr>
                <w:ilvl w:val="0"/>
                <w:numId w:val="72"/>
              </w:numPr>
              <w:spacing w:before="60" w:after="60"/>
              <w:jc w:val="both"/>
              <w:rPr>
                <w:rFonts w:ascii="Arial" w:eastAsia="Arial" w:hAnsi="Arial" w:cs="Arial"/>
                <w:sz w:val="24"/>
                <w:szCs w:val="24"/>
              </w:rPr>
            </w:pPr>
            <w:r w:rsidRPr="003A1EAB">
              <w:rPr>
                <w:rFonts w:ascii="Arial" w:eastAsia="Arial" w:hAnsi="Arial" w:cs="Arial"/>
                <w:sz w:val="24"/>
                <w:szCs w:val="24"/>
              </w:rPr>
              <w:t>For addition or replacement of the approved laboratories for release and/or stability test that is of compendial method.</w:t>
            </w:r>
          </w:p>
        </w:tc>
      </w:tr>
      <w:tr w:rsidR="005D1772" w:rsidRPr="00350C5A" w14:paraId="0D9785C0" w14:textId="77777777" w:rsidTr="00C55F54">
        <w:tc>
          <w:tcPr>
            <w:tcW w:w="9021" w:type="dxa"/>
          </w:tcPr>
          <w:p w14:paraId="096D12C4" w14:textId="52F1DC4B" w:rsidR="004D593D" w:rsidRPr="003A1EAB" w:rsidRDefault="004D593D" w:rsidP="00DE691F">
            <w:pPr>
              <w:pStyle w:val="ListParagraph"/>
              <w:numPr>
                <w:ilvl w:val="0"/>
                <w:numId w:val="73"/>
              </w:numPr>
              <w:jc w:val="both"/>
              <w:rPr>
                <w:rFonts w:ascii="Arial" w:eastAsia="Arial" w:hAnsi="Arial" w:cs="Arial"/>
                <w:sz w:val="24"/>
                <w:szCs w:val="24"/>
              </w:rPr>
            </w:pPr>
            <w:bookmarkStart w:id="25" w:name="_Hlk64182719"/>
            <w:r w:rsidRPr="003A1EAB">
              <w:rPr>
                <w:rFonts w:ascii="Arial" w:eastAsia="Arial" w:hAnsi="Arial" w:cs="Arial"/>
                <w:sz w:val="24"/>
                <w:szCs w:val="24"/>
              </w:rPr>
              <w:t>Proof that the proposed site is appropriately authori</w:t>
            </w:r>
            <w:r w:rsidR="00DE691F" w:rsidRPr="003A1EAB">
              <w:rPr>
                <w:rFonts w:ascii="Arial" w:eastAsia="Arial" w:hAnsi="Arial" w:cs="Arial"/>
                <w:sz w:val="24"/>
                <w:szCs w:val="24"/>
              </w:rPr>
              <w:t>s</w:t>
            </w:r>
            <w:r w:rsidRPr="003A1EAB">
              <w:rPr>
                <w:rFonts w:ascii="Arial" w:eastAsia="Arial" w:hAnsi="Arial" w:cs="Arial"/>
                <w:sz w:val="24"/>
                <w:szCs w:val="24"/>
              </w:rPr>
              <w:t>ed, such as valid and relevant accreditation certificates or licences (e.g. GMP, CAP, ISO 13485, ISO/IEC 17025).</w:t>
            </w:r>
          </w:p>
          <w:bookmarkEnd w:id="25"/>
          <w:p w14:paraId="0456583B" w14:textId="2E59622C" w:rsidR="00D1232B" w:rsidRPr="003A1EAB" w:rsidRDefault="00D1232B" w:rsidP="004D1E72">
            <w:pPr>
              <w:pStyle w:val="ListParagraph"/>
              <w:numPr>
                <w:ilvl w:val="0"/>
                <w:numId w:val="73"/>
              </w:numPr>
              <w:spacing w:before="60" w:after="60"/>
              <w:jc w:val="both"/>
              <w:rPr>
                <w:rFonts w:ascii="Arial" w:eastAsia="Arial" w:hAnsi="Arial" w:cs="Arial"/>
                <w:sz w:val="24"/>
                <w:szCs w:val="24"/>
              </w:rPr>
            </w:pPr>
            <w:r w:rsidRPr="003A1EAB">
              <w:rPr>
                <w:rFonts w:ascii="Arial" w:eastAsia="Arial" w:hAnsi="Arial" w:cs="Arial"/>
                <w:sz w:val="24"/>
                <w:szCs w:val="24"/>
              </w:rPr>
              <w:t>Approved release and shelf life specification.</w:t>
            </w:r>
          </w:p>
          <w:p w14:paraId="74D46435" w14:textId="1A885365" w:rsidR="00D1232B" w:rsidRPr="003A1EAB" w:rsidRDefault="00D1232B" w:rsidP="004D1E72">
            <w:pPr>
              <w:pStyle w:val="ListParagraph"/>
              <w:numPr>
                <w:ilvl w:val="0"/>
                <w:numId w:val="73"/>
              </w:numPr>
              <w:spacing w:before="60" w:after="60"/>
              <w:jc w:val="both"/>
              <w:rPr>
                <w:rFonts w:ascii="Arial" w:eastAsia="Arial" w:hAnsi="Arial" w:cs="Arial"/>
                <w:sz w:val="24"/>
                <w:szCs w:val="24"/>
              </w:rPr>
            </w:pPr>
            <w:r w:rsidRPr="003A1EAB">
              <w:rPr>
                <w:rFonts w:ascii="Arial" w:eastAsia="Arial" w:hAnsi="Arial" w:cs="Arial"/>
                <w:sz w:val="24"/>
                <w:szCs w:val="24"/>
              </w:rPr>
              <w:t>Analytical procedures to be carried out at the proposed site.</w:t>
            </w:r>
          </w:p>
          <w:p w14:paraId="446263B2" w14:textId="74967523" w:rsidR="005D1772" w:rsidRPr="003A1EAB" w:rsidRDefault="00D1232B" w:rsidP="004D1E72">
            <w:pPr>
              <w:pStyle w:val="ListParagraph"/>
              <w:numPr>
                <w:ilvl w:val="0"/>
                <w:numId w:val="73"/>
              </w:numPr>
              <w:spacing w:before="60" w:after="60"/>
              <w:jc w:val="both"/>
              <w:rPr>
                <w:rFonts w:ascii="Arial" w:eastAsia="Arial" w:hAnsi="Arial" w:cs="Arial"/>
                <w:sz w:val="24"/>
                <w:szCs w:val="24"/>
              </w:rPr>
            </w:pPr>
            <w:r w:rsidRPr="003A1EAB">
              <w:rPr>
                <w:rFonts w:ascii="Arial" w:eastAsia="Arial" w:hAnsi="Arial" w:cs="Arial"/>
                <w:sz w:val="24"/>
                <w:szCs w:val="24"/>
              </w:rPr>
              <w:t>Certificate of analysis or batch analysis data (in a comparative tabular format) of at least two production batches</w:t>
            </w:r>
            <w:r w:rsidR="00FC51E8" w:rsidRPr="003A1EAB">
              <w:rPr>
                <w:rFonts w:ascii="Arial" w:eastAsia="Arial" w:hAnsi="Arial" w:cs="Arial"/>
                <w:sz w:val="24"/>
                <w:szCs w:val="24"/>
              </w:rPr>
              <w:t>, unless otherwise justified,</w:t>
            </w:r>
            <w:r w:rsidRPr="003A1EAB">
              <w:rPr>
                <w:rFonts w:ascii="Arial" w:eastAsia="Arial" w:hAnsi="Arial" w:cs="Arial"/>
                <w:sz w:val="24"/>
                <w:szCs w:val="24"/>
              </w:rPr>
              <w:t xml:space="preserve"> tested at the approved and proposed site.</w:t>
            </w:r>
          </w:p>
        </w:tc>
      </w:tr>
    </w:tbl>
    <w:p w14:paraId="63EED421" w14:textId="5C4CED6C" w:rsidR="005D1772" w:rsidRPr="00350C5A" w:rsidRDefault="005D1772" w:rsidP="00B00505">
      <w:pPr>
        <w:spacing w:before="1"/>
        <w:rPr>
          <w:rFonts w:ascii="Arial" w:eastAsia="Arial" w:hAnsi="Arial" w:cs="Arial"/>
          <w:sz w:val="24"/>
          <w:szCs w:val="24"/>
        </w:rPr>
      </w:pPr>
    </w:p>
    <w:p w14:paraId="0E3D369B" w14:textId="54578B4D" w:rsidR="005D1772" w:rsidRDefault="005D1772" w:rsidP="00B00505">
      <w:pPr>
        <w:spacing w:before="1"/>
        <w:rPr>
          <w:rFonts w:ascii="Arial" w:eastAsia="Arial" w:hAnsi="Arial" w:cs="Arial"/>
        </w:rPr>
      </w:pPr>
    </w:p>
    <w:p w14:paraId="3D87DDB8" w14:textId="2051A008" w:rsidR="005D1772" w:rsidRDefault="005D1772" w:rsidP="00B00505">
      <w:pPr>
        <w:spacing w:before="1"/>
        <w:rPr>
          <w:rFonts w:ascii="Arial" w:eastAsia="Arial" w:hAnsi="Arial" w:cs="Arial"/>
        </w:rPr>
      </w:pPr>
    </w:p>
    <w:p w14:paraId="7675119E" w14:textId="0CB143EA" w:rsidR="005D1772" w:rsidRDefault="005D1772" w:rsidP="00B00505">
      <w:pPr>
        <w:spacing w:before="1"/>
        <w:rPr>
          <w:rFonts w:ascii="Arial" w:eastAsia="Arial" w:hAnsi="Arial" w:cs="Arial"/>
        </w:rPr>
      </w:pPr>
    </w:p>
    <w:p w14:paraId="07871DBC" w14:textId="17A214C8" w:rsidR="005D1772" w:rsidRDefault="005D1772" w:rsidP="00B00505">
      <w:pPr>
        <w:spacing w:before="1"/>
        <w:rPr>
          <w:rFonts w:ascii="Arial" w:eastAsia="Arial" w:hAnsi="Arial" w:cs="Arial"/>
        </w:rPr>
      </w:pPr>
    </w:p>
    <w:p w14:paraId="4003EBDD" w14:textId="717C4164" w:rsidR="00FF5026" w:rsidRDefault="00FF5026" w:rsidP="00B00505">
      <w:pPr>
        <w:spacing w:before="1"/>
        <w:rPr>
          <w:rFonts w:ascii="Arial" w:eastAsia="Arial" w:hAnsi="Arial" w:cs="Arial"/>
        </w:rPr>
      </w:pPr>
    </w:p>
    <w:p w14:paraId="46E59DCD" w14:textId="71E3A0B4" w:rsidR="00FF5026" w:rsidRDefault="00FF5026" w:rsidP="00B00505">
      <w:pPr>
        <w:spacing w:before="1"/>
        <w:rPr>
          <w:rFonts w:ascii="Arial" w:eastAsia="Arial" w:hAnsi="Arial" w:cs="Arial"/>
        </w:rPr>
      </w:pPr>
    </w:p>
    <w:p w14:paraId="4499146C" w14:textId="3FB156F7" w:rsidR="00FF5026" w:rsidRDefault="00FF5026" w:rsidP="00B00505">
      <w:pPr>
        <w:spacing w:before="1"/>
        <w:rPr>
          <w:rFonts w:ascii="Arial" w:eastAsia="Arial" w:hAnsi="Arial" w:cs="Arial"/>
        </w:rPr>
      </w:pPr>
    </w:p>
    <w:p w14:paraId="11621282" w14:textId="7A6CB15B" w:rsidR="00FF5026" w:rsidRDefault="00FF5026" w:rsidP="00B00505">
      <w:pPr>
        <w:spacing w:before="1"/>
        <w:rPr>
          <w:rFonts w:ascii="Arial" w:eastAsia="Arial" w:hAnsi="Arial" w:cs="Arial"/>
        </w:rPr>
      </w:pPr>
    </w:p>
    <w:p w14:paraId="36DCEFBD" w14:textId="54E5ECEA" w:rsidR="00FF5026" w:rsidRDefault="00FF5026" w:rsidP="00B00505">
      <w:pPr>
        <w:spacing w:before="1"/>
        <w:rPr>
          <w:rFonts w:ascii="Arial" w:eastAsia="Arial" w:hAnsi="Arial" w:cs="Arial"/>
        </w:rPr>
      </w:pPr>
    </w:p>
    <w:p w14:paraId="13BEC33F" w14:textId="1855137E" w:rsidR="00FF5026" w:rsidRDefault="00FF5026" w:rsidP="00B00505">
      <w:pPr>
        <w:spacing w:before="1"/>
        <w:rPr>
          <w:rFonts w:ascii="Arial" w:eastAsia="Arial" w:hAnsi="Arial" w:cs="Arial"/>
        </w:rPr>
      </w:pPr>
    </w:p>
    <w:p w14:paraId="12D986D1" w14:textId="3E15C2B0" w:rsidR="00FF5026" w:rsidRDefault="00FF5026" w:rsidP="00B00505">
      <w:pPr>
        <w:spacing w:before="1"/>
        <w:rPr>
          <w:rFonts w:ascii="Arial" w:eastAsia="Arial" w:hAnsi="Arial" w:cs="Arial"/>
        </w:rPr>
      </w:pPr>
    </w:p>
    <w:p w14:paraId="63DAADB5" w14:textId="5746D570" w:rsidR="00FF5026" w:rsidRDefault="00FF5026" w:rsidP="00B00505">
      <w:pPr>
        <w:spacing w:before="1"/>
        <w:rPr>
          <w:rFonts w:ascii="Arial" w:eastAsia="Arial" w:hAnsi="Arial" w:cs="Arial"/>
        </w:rPr>
      </w:pPr>
    </w:p>
    <w:p w14:paraId="53771DFA" w14:textId="1BC5D611" w:rsidR="00FF5026" w:rsidRDefault="00FF5026" w:rsidP="00B00505">
      <w:pPr>
        <w:spacing w:before="1"/>
        <w:rPr>
          <w:rFonts w:ascii="Arial" w:eastAsia="Arial" w:hAnsi="Arial" w:cs="Arial"/>
        </w:rPr>
      </w:pPr>
    </w:p>
    <w:p w14:paraId="0FB20047" w14:textId="3AC15CD0" w:rsidR="00FF5026" w:rsidRDefault="00FF5026" w:rsidP="00B00505">
      <w:pPr>
        <w:spacing w:before="1"/>
        <w:rPr>
          <w:rFonts w:ascii="Arial" w:eastAsia="Arial" w:hAnsi="Arial" w:cs="Arial"/>
        </w:rPr>
      </w:pPr>
    </w:p>
    <w:p w14:paraId="27127A2C" w14:textId="0AE59EF6" w:rsidR="00FF5026" w:rsidRDefault="00FF5026" w:rsidP="00B00505">
      <w:pPr>
        <w:spacing w:before="1"/>
        <w:rPr>
          <w:rFonts w:ascii="Arial" w:eastAsia="Arial" w:hAnsi="Arial" w:cs="Arial"/>
        </w:rPr>
      </w:pPr>
    </w:p>
    <w:p w14:paraId="0A251590" w14:textId="2694D69F" w:rsidR="00915FD9" w:rsidRDefault="00915FD9" w:rsidP="00915FD9">
      <w:pPr>
        <w:pStyle w:val="BodyText"/>
        <w:spacing w:line="360" w:lineRule="auto"/>
        <w:ind w:left="0" w:right="476"/>
        <w:jc w:val="both"/>
        <w:rPr>
          <w:rFonts w:cs="Arial"/>
          <w:sz w:val="24"/>
          <w:szCs w:val="24"/>
        </w:rPr>
      </w:pPr>
    </w:p>
    <w:p w14:paraId="36FA6B87" w14:textId="3FFBE4BF" w:rsidR="002747D6" w:rsidRDefault="002747D6" w:rsidP="00915FD9">
      <w:pPr>
        <w:pStyle w:val="BodyText"/>
        <w:spacing w:line="360" w:lineRule="auto"/>
        <w:ind w:left="0" w:right="476"/>
        <w:jc w:val="both"/>
        <w:rPr>
          <w:rFonts w:cs="Arial"/>
          <w:sz w:val="24"/>
          <w:szCs w:val="24"/>
        </w:rPr>
      </w:pPr>
    </w:p>
    <w:p w14:paraId="3D8350E6" w14:textId="71C35567" w:rsidR="002747D6" w:rsidRDefault="002747D6" w:rsidP="00915FD9">
      <w:pPr>
        <w:pStyle w:val="BodyText"/>
        <w:spacing w:line="360" w:lineRule="auto"/>
        <w:ind w:left="0" w:right="476"/>
        <w:jc w:val="both"/>
        <w:rPr>
          <w:rFonts w:cs="Arial"/>
          <w:sz w:val="24"/>
          <w:szCs w:val="24"/>
        </w:rPr>
      </w:pPr>
    </w:p>
    <w:p w14:paraId="375E84C6" w14:textId="40188156" w:rsidR="002747D6" w:rsidRDefault="002747D6" w:rsidP="00915FD9">
      <w:pPr>
        <w:pStyle w:val="BodyText"/>
        <w:spacing w:line="360" w:lineRule="auto"/>
        <w:ind w:left="0" w:right="476"/>
        <w:jc w:val="both"/>
        <w:rPr>
          <w:rFonts w:cs="Arial"/>
          <w:sz w:val="24"/>
          <w:szCs w:val="24"/>
        </w:rPr>
      </w:pPr>
    </w:p>
    <w:p w14:paraId="2EBC1248" w14:textId="77777777" w:rsidR="00B14095" w:rsidRDefault="00B14095" w:rsidP="00915FD9">
      <w:pPr>
        <w:pStyle w:val="BodyText"/>
        <w:spacing w:line="360" w:lineRule="auto"/>
        <w:ind w:left="0" w:right="476"/>
        <w:jc w:val="both"/>
        <w:rPr>
          <w:rFonts w:cs="Arial"/>
          <w:sz w:val="24"/>
          <w:szCs w:val="24"/>
        </w:rPr>
      </w:pPr>
    </w:p>
    <w:p w14:paraId="73E8BF6F" w14:textId="77777777" w:rsidR="008E2780" w:rsidRDefault="008E2780" w:rsidP="00915FD9">
      <w:pPr>
        <w:pStyle w:val="BodyText"/>
        <w:spacing w:line="360" w:lineRule="auto"/>
        <w:ind w:left="0" w:right="476"/>
        <w:jc w:val="both"/>
        <w:rPr>
          <w:rFonts w:cs="Arial"/>
          <w:sz w:val="24"/>
          <w:szCs w:val="24"/>
        </w:rPr>
      </w:pPr>
    </w:p>
    <w:p w14:paraId="39817F01" w14:textId="473B8A21" w:rsidR="002747D6" w:rsidRDefault="002747D6" w:rsidP="00915FD9">
      <w:pPr>
        <w:pStyle w:val="BodyText"/>
        <w:spacing w:line="360" w:lineRule="auto"/>
        <w:ind w:left="0" w:right="476"/>
        <w:jc w:val="both"/>
        <w:rPr>
          <w:rFonts w:cs="Arial"/>
          <w:sz w:val="24"/>
          <w:szCs w:val="24"/>
        </w:rPr>
      </w:pPr>
    </w:p>
    <w:p w14:paraId="57F815F4" w14:textId="77777777" w:rsidR="005D1772" w:rsidRPr="006649C6" w:rsidRDefault="005D1772" w:rsidP="00B00505">
      <w:pPr>
        <w:spacing w:before="1"/>
        <w:rPr>
          <w:rFonts w:ascii="Arial" w:eastAsia="Arial" w:hAnsi="Arial" w:cs="Arial"/>
        </w:rPr>
      </w:pPr>
    </w:p>
    <w:sectPr w:rsidR="005D1772" w:rsidRPr="006649C6" w:rsidSect="00707C41">
      <w:headerReference w:type="default" r:id="rId8"/>
      <w:footerReference w:type="default" r:id="rId9"/>
      <w:type w:val="continuous"/>
      <w:pgSz w:w="11907" w:h="16860"/>
      <w:pgMar w:top="1060" w:right="958" w:bottom="782" w:left="162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1AD0F" w14:textId="77777777" w:rsidR="00924483" w:rsidRDefault="00924483">
      <w:r>
        <w:separator/>
      </w:r>
    </w:p>
  </w:endnote>
  <w:endnote w:type="continuationSeparator" w:id="0">
    <w:p w14:paraId="554AE02C" w14:textId="77777777" w:rsidR="00924483" w:rsidRDefault="0092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6478" w14:textId="2F328BAF" w:rsidR="00B21130" w:rsidRPr="005908EB" w:rsidRDefault="00B21130" w:rsidP="00EB6CAB">
    <w:pPr>
      <w:pStyle w:val="Footer"/>
      <w:tabs>
        <w:tab w:val="clear" w:pos="9026"/>
      </w:tabs>
      <w:rPr>
        <w:rFonts w:ascii="Arial Narrow" w:hAnsi="Arial Narrow"/>
        <w:b/>
        <w:bCs/>
        <w:sz w:val="20"/>
        <w:szCs w:val="20"/>
      </w:rPr>
    </w:pPr>
    <w:r w:rsidRPr="005908EB">
      <w:rPr>
        <w:rFonts w:ascii="Arial Narrow" w:hAnsi="Arial Narrow"/>
        <w:b/>
        <w:bCs/>
        <w:sz w:val="20"/>
        <w:szCs w:val="20"/>
      </w:rPr>
      <w:t>HEALTH SCIENCES AUTHORITY – HEALTH PRODUCTS REGULATION GROU</w:t>
    </w:r>
    <w:r>
      <w:rPr>
        <w:rFonts w:ascii="Arial Narrow" w:hAnsi="Arial Narrow"/>
        <w:b/>
        <w:bCs/>
        <w:sz w:val="20"/>
        <w:szCs w:val="20"/>
      </w:rPr>
      <w:t>P                      Appendix 10</w:t>
    </w:r>
    <w:r w:rsidR="00BE18BC">
      <w:rPr>
        <w:rFonts w:ascii="Arial Narrow" w:hAnsi="Arial Narrow"/>
        <w:b/>
        <w:bCs/>
        <w:sz w:val="20"/>
        <w:szCs w:val="20"/>
      </w:rPr>
      <w:t>B</w:t>
    </w:r>
    <w:r>
      <w:rPr>
        <w:rFonts w:ascii="Arial Narrow" w:hAnsi="Arial Narrow"/>
        <w:b/>
        <w:bCs/>
        <w:sz w:val="20"/>
        <w:szCs w:val="20"/>
      </w:rPr>
      <w:t xml:space="preserve"> - </w:t>
    </w:r>
    <w:r w:rsidRPr="001C794F">
      <w:rPr>
        <w:rFonts w:ascii="Arial Narrow" w:hAnsi="Arial Narrow"/>
        <w:b/>
        <w:bCs/>
        <w:sz w:val="20"/>
        <w:szCs w:val="20"/>
      </w:rPr>
      <w:t xml:space="preserve">Page </w:t>
    </w:r>
    <w:r w:rsidRPr="001C794F">
      <w:rPr>
        <w:rFonts w:ascii="Arial Narrow" w:hAnsi="Arial Narrow"/>
        <w:b/>
        <w:bCs/>
        <w:sz w:val="20"/>
        <w:szCs w:val="20"/>
      </w:rPr>
      <w:fldChar w:fldCharType="begin"/>
    </w:r>
    <w:r w:rsidRPr="00416906">
      <w:rPr>
        <w:rFonts w:ascii="Arial Narrow" w:hAnsi="Arial Narrow"/>
        <w:b/>
        <w:bCs/>
        <w:sz w:val="20"/>
        <w:szCs w:val="20"/>
      </w:rPr>
      <w:instrText xml:space="preserve"> PAGE </w:instrText>
    </w:r>
    <w:r w:rsidRPr="001C794F">
      <w:rPr>
        <w:rFonts w:ascii="Arial Narrow" w:hAnsi="Arial Narrow"/>
        <w:b/>
        <w:bCs/>
        <w:sz w:val="20"/>
        <w:szCs w:val="20"/>
      </w:rPr>
      <w:fldChar w:fldCharType="separate"/>
    </w:r>
    <w:r>
      <w:rPr>
        <w:rFonts w:ascii="Arial Narrow" w:hAnsi="Arial Narrow"/>
        <w:b/>
        <w:bCs/>
        <w:sz w:val="20"/>
        <w:szCs w:val="20"/>
      </w:rPr>
      <w:t>1</w:t>
    </w:r>
    <w:r w:rsidRPr="001C794F">
      <w:rPr>
        <w:rFonts w:ascii="Arial Narrow" w:hAnsi="Arial Narrow"/>
        <w:b/>
        <w:bCs/>
        <w:sz w:val="20"/>
        <w:szCs w:val="20"/>
      </w:rPr>
      <w:fldChar w:fldCharType="end"/>
    </w:r>
    <w:r w:rsidRPr="001C794F">
      <w:rPr>
        <w:rFonts w:ascii="Arial Narrow" w:hAnsi="Arial Narrow"/>
        <w:b/>
        <w:bCs/>
        <w:sz w:val="20"/>
        <w:szCs w:val="20"/>
      </w:rPr>
      <w:t xml:space="preserve"> of </w:t>
    </w:r>
    <w:r w:rsidRPr="001C794F">
      <w:rPr>
        <w:rFonts w:ascii="Arial Narrow" w:hAnsi="Arial Narrow"/>
        <w:b/>
        <w:bCs/>
        <w:sz w:val="20"/>
        <w:szCs w:val="20"/>
      </w:rPr>
      <w:fldChar w:fldCharType="begin"/>
    </w:r>
    <w:r w:rsidRPr="00416906">
      <w:rPr>
        <w:rFonts w:ascii="Arial Narrow" w:hAnsi="Arial Narrow"/>
        <w:b/>
        <w:bCs/>
        <w:sz w:val="20"/>
        <w:szCs w:val="20"/>
      </w:rPr>
      <w:instrText xml:space="preserve"> NUMPAGES  </w:instrText>
    </w:r>
    <w:r w:rsidRPr="001C794F">
      <w:rPr>
        <w:rFonts w:ascii="Arial Narrow" w:hAnsi="Arial Narrow"/>
        <w:b/>
        <w:bCs/>
        <w:sz w:val="20"/>
        <w:szCs w:val="20"/>
      </w:rPr>
      <w:fldChar w:fldCharType="separate"/>
    </w:r>
    <w:r>
      <w:rPr>
        <w:rFonts w:ascii="Arial Narrow" w:hAnsi="Arial Narrow"/>
        <w:b/>
        <w:bCs/>
        <w:sz w:val="20"/>
        <w:szCs w:val="20"/>
      </w:rPr>
      <w:t>3</w:t>
    </w:r>
    <w:r w:rsidRPr="001C794F">
      <w:rPr>
        <w:rFonts w:ascii="Arial Narrow" w:hAnsi="Arial Narrow"/>
        <w:b/>
        <w:bCs/>
        <w:sz w:val="20"/>
        <w:szCs w:val="20"/>
      </w:rPr>
      <w:fldChar w:fldCharType="end"/>
    </w:r>
  </w:p>
  <w:p w14:paraId="4FF81908" w14:textId="351FA410" w:rsidR="00B21130" w:rsidRPr="001C459E" w:rsidRDefault="00B21130" w:rsidP="001C4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E7EF6" w14:textId="77777777" w:rsidR="00924483" w:rsidRDefault="00924483">
      <w:r>
        <w:separator/>
      </w:r>
    </w:p>
  </w:footnote>
  <w:footnote w:type="continuationSeparator" w:id="0">
    <w:p w14:paraId="61933002" w14:textId="77777777" w:rsidR="00924483" w:rsidRDefault="0092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EA65" w14:textId="6B0FDF3C" w:rsidR="00B21130" w:rsidRDefault="00B21130" w:rsidP="00FD5F7D">
    <w:pPr>
      <w:spacing w:line="225" w:lineRule="exact"/>
      <w:ind w:right="4"/>
      <w:rPr>
        <w:rFonts w:ascii="Arial Narrow" w:eastAsia="Arial Narrow" w:hAnsi="Arial Narrow" w:cs="Arial Narrow"/>
        <w:b/>
        <w:bCs/>
        <w:sz w:val="20"/>
        <w:szCs w:val="20"/>
      </w:rPr>
    </w:pPr>
    <w:r w:rsidRPr="007E3C1E">
      <w:rPr>
        <w:rFonts w:ascii="Arial Narrow" w:eastAsia="Arial Narrow" w:hAnsi="Arial Narrow" w:cs="Arial Narrow"/>
        <w:b/>
        <w:bCs/>
        <w:sz w:val="20"/>
        <w:szCs w:val="20"/>
      </w:rPr>
      <w:t>GUID</w:t>
    </w:r>
    <w:r w:rsidRPr="007E3C1E">
      <w:rPr>
        <w:rFonts w:ascii="Arial Narrow" w:eastAsia="Arial Narrow" w:hAnsi="Arial Narrow" w:cs="Arial Narrow"/>
        <w:b/>
        <w:bCs/>
        <w:spacing w:val="-1"/>
        <w:sz w:val="20"/>
        <w:szCs w:val="20"/>
      </w:rPr>
      <w:t>A</w:t>
    </w:r>
    <w:r w:rsidRPr="007E3C1E">
      <w:rPr>
        <w:rFonts w:ascii="Arial Narrow" w:eastAsia="Arial Narrow" w:hAnsi="Arial Narrow" w:cs="Arial Narrow"/>
        <w:b/>
        <w:bCs/>
        <w:spacing w:val="1"/>
        <w:sz w:val="20"/>
        <w:szCs w:val="20"/>
      </w:rPr>
      <w:t>N</w:t>
    </w:r>
    <w:r w:rsidRPr="007E3C1E">
      <w:rPr>
        <w:rFonts w:ascii="Arial Narrow" w:eastAsia="Arial Narrow" w:hAnsi="Arial Narrow" w:cs="Arial Narrow"/>
        <w:b/>
        <w:bCs/>
        <w:sz w:val="20"/>
        <w:szCs w:val="20"/>
      </w:rPr>
      <w:t>CE</w:t>
    </w:r>
    <w:r w:rsidRPr="007E3C1E">
      <w:rPr>
        <w:rFonts w:ascii="Arial Narrow" w:eastAsia="Arial Narrow" w:hAnsi="Arial Narrow" w:cs="Arial Narrow"/>
        <w:b/>
        <w:bCs/>
        <w:spacing w:val="-9"/>
        <w:sz w:val="20"/>
        <w:szCs w:val="20"/>
      </w:rPr>
      <w:t xml:space="preserve"> </w:t>
    </w:r>
    <w:r w:rsidRPr="007E3C1E">
      <w:rPr>
        <w:rFonts w:ascii="Arial Narrow" w:eastAsia="Arial Narrow" w:hAnsi="Arial Narrow" w:cs="Arial Narrow"/>
        <w:b/>
        <w:bCs/>
        <w:sz w:val="20"/>
        <w:szCs w:val="20"/>
      </w:rPr>
      <w:t>ON</w:t>
    </w:r>
    <w:r w:rsidRPr="007E3C1E">
      <w:rPr>
        <w:rFonts w:ascii="Arial Narrow" w:eastAsia="Arial Narrow" w:hAnsi="Arial Narrow" w:cs="Arial Narrow"/>
        <w:b/>
        <w:bCs/>
        <w:spacing w:val="-9"/>
        <w:sz w:val="20"/>
        <w:szCs w:val="20"/>
      </w:rPr>
      <w:t xml:space="preserve"> </w:t>
    </w:r>
    <w:r w:rsidRPr="007E3C1E">
      <w:rPr>
        <w:rFonts w:ascii="Arial Narrow" w:eastAsia="Arial Narrow" w:hAnsi="Arial Narrow" w:cs="Arial Narrow"/>
        <w:b/>
        <w:bCs/>
        <w:sz w:val="20"/>
        <w:szCs w:val="20"/>
      </w:rPr>
      <w:t xml:space="preserve">CELL, TISSUE </w:t>
    </w:r>
    <w:r w:rsidR="00D4184A">
      <w:rPr>
        <w:rFonts w:ascii="Arial Narrow" w:eastAsia="Arial Narrow" w:hAnsi="Arial Narrow" w:cs="Arial Narrow"/>
        <w:b/>
        <w:bCs/>
        <w:sz w:val="20"/>
        <w:szCs w:val="20"/>
      </w:rPr>
      <w:t>AND</w:t>
    </w:r>
    <w:r w:rsidRPr="007E3C1E">
      <w:rPr>
        <w:rFonts w:ascii="Arial Narrow" w:eastAsia="Arial Narrow" w:hAnsi="Arial Narrow" w:cs="Arial Narrow"/>
        <w:b/>
        <w:bCs/>
        <w:sz w:val="20"/>
        <w:szCs w:val="20"/>
      </w:rPr>
      <w:t xml:space="preserve"> GENE THERAPY PRODUCT</w:t>
    </w:r>
    <w:r w:rsidR="00D4184A">
      <w:rPr>
        <w:rFonts w:ascii="Arial Narrow" w:eastAsia="Arial Narrow" w:hAnsi="Arial Narrow" w:cs="Arial Narrow"/>
        <w:b/>
        <w:bCs/>
        <w:sz w:val="20"/>
        <w:szCs w:val="20"/>
      </w:rPr>
      <w:t>S</w:t>
    </w:r>
    <w:r w:rsidRPr="007E3C1E">
      <w:rPr>
        <w:rFonts w:ascii="Arial Narrow" w:eastAsia="Arial Narrow" w:hAnsi="Arial Narrow" w:cs="Arial Narrow"/>
        <w:b/>
        <w:bCs/>
        <w:sz w:val="20"/>
        <w:szCs w:val="20"/>
      </w:rPr>
      <w:t xml:space="preserve"> REGISTRATION</w:t>
    </w:r>
    <w:r>
      <w:rPr>
        <w:rFonts w:ascii="Arial Narrow" w:eastAsia="Arial Narrow" w:hAnsi="Arial Narrow" w:cs="Arial Narrow"/>
        <w:b/>
        <w:bCs/>
        <w:spacing w:val="-10"/>
        <w:sz w:val="20"/>
        <w:szCs w:val="20"/>
      </w:rPr>
      <w:t xml:space="preserve"> </w:t>
    </w:r>
    <w:r>
      <w:rPr>
        <w:rFonts w:ascii="Arial Narrow" w:eastAsia="Arial Narrow" w:hAnsi="Arial Narrow" w:cs="Arial Narrow"/>
        <w:b/>
        <w:bCs/>
        <w:sz w:val="20"/>
        <w:szCs w:val="20"/>
      </w:rPr>
      <w:t>IN</w:t>
    </w:r>
    <w:r>
      <w:rPr>
        <w:rFonts w:ascii="Arial Narrow" w:eastAsia="Arial Narrow" w:hAnsi="Arial Narrow" w:cs="Arial Narrow"/>
        <w:b/>
        <w:bCs/>
        <w:spacing w:val="-7"/>
        <w:sz w:val="20"/>
        <w:szCs w:val="20"/>
      </w:rPr>
      <w:t xml:space="preserve"> </w:t>
    </w:r>
    <w:r>
      <w:rPr>
        <w:rFonts w:ascii="Arial Narrow" w:eastAsia="Arial Narrow" w:hAnsi="Arial Narrow" w:cs="Arial Narrow"/>
        <w:b/>
        <w:bCs/>
        <w:spacing w:val="-1"/>
        <w:sz w:val="20"/>
        <w:szCs w:val="20"/>
      </w:rPr>
      <w:t>S</w:t>
    </w:r>
    <w:r>
      <w:rPr>
        <w:rFonts w:ascii="Arial Narrow" w:eastAsia="Arial Narrow" w:hAnsi="Arial Narrow" w:cs="Arial Narrow"/>
        <w:b/>
        <w:bCs/>
        <w:sz w:val="20"/>
        <w:szCs w:val="20"/>
      </w:rPr>
      <w:t>IN</w:t>
    </w:r>
    <w:r>
      <w:rPr>
        <w:rFonts w:ascii="Arial Narrow" w:eastAsia="Arial Narrow" w:hAnsi="Arial Narrow" w:cs="Arial Narrow"/>
        <w:b/>
        <w:bCs/>
        <w:spacing w:val="1"/>
        <w:sz w:val="20"/>
        <w:szCs w:val="20"/>
      </w:rPr>
      <w:t>GA</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O</w:t>
    </w:r>
    <w:r>
      <w:rPr>
        <w:rFonts w:ascii="Arial Narrow" w:eastAsia="Arial Narrow" w:hAnsi="Arial Narrow" w:cs="Arial Narrow"/>
        <w:b/>
        <w:bCs/>
        <w:spacing w:val="2"/>
        <w:sz w:val="20"/>
        <w:szCs w:val="20"/>
      </w:rPr>
      <w:t>R</w:t>
    </w:r>
    <w:r>
      <w:rPr>
        <w:rFonts w:ascii="Arial Narrow" w:eastAsia="Arial Narrow" w:hAnsi="Arial Narrow" w:cs="Arial Narrow"/>
        <w:b/>
        <w:bCs/>
        <w:sz w:val="20"/>
        <w:szCs w:val="20"/>
      </w:rPr>
      <w:t>E</w:t>
    </w:r>
    <w:r>
      <w:rPr>
        <w:rFonts w:ascii="Arial Narrow" w:eastAsia="Arial Narrow" w:hAnsi="Arial Narrow" w:cs="Arial Narrow"/>
        <w:b/>
        <w:bCs/>
        <w:sz w:val="20"/>
        <w:szCs w:val="20"/>
      </w:rPr>
      <w:tab/>
      <w:t xml:space="preserve">    MARCH</w:t>
    </w:r>
    <w:r w:rsidRPr="00C333F3">
      <w:rPr>
        <w:rFonts w:ascii="Arial Narrow" w:eastAsia="Arial Narrow" w:hAnsi="Arial Narrow" w:cs="Arial Narrow"/>
        <w:b/>
        <w:bCs/>
        <w:spacing w:val="-14"/>
        <w:sz w:val="20"/>
        <w:szCs w:val="20"/>
      </w:rPr>
      <w:t xml:space="preserve"> </w:t>
    </w:r>
    <w:r w:rsidRPr="00C333F3">
      <w:rPr>
        <w:rFonts w:ascii="Arial Narrow" w:eastAsia="Arial Narrow" w:hAnsi="Arial Narrow" w:cs="Arial Narrow"/>
        <w:b/>
        <w:bCs/>
        <w:sz w:val="20"/>
        <w:szCs w:val="20"/>
      </w:rPr>
      <w:t>202</w:t>
    </w:r>
    <w:r>
      <w:rPr>
        <w:rFonts w:ascii="Arial Narrow" w:eastAsia="Arial Narrow" w:hAnsi="Arial Narrow" w:cs="Arial Narrow"/>
        <w:b/>
        <w:bCs/>
        <w:sz w:val="20"/>
        <w:szCs w:val="20"/>
      </w:rPr>
      <w:t>1</w:t>
    </w:r>
  </w:p>
  <w:p w14:paraId="78B5B0D4" w14:textId="77777777" w:rsidR="00B21130" w:rsidRPr="00FD5F7D" w:rsidRDefault="00B21130" w:rsidP="00FD5F7D">
    <w:pPr>
      <w:spacing w:line="225" w:lineRule="exact"/>
      <w:ind w:right="4"/>
      <w:rPr>
        <w:rFonts w:ascii="Arial Narrow" w:eastAsia="Arial Narrow" w:hAnsi="Arial Narrow" w:cs="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2E03"/>
    <w:multiLevelType w:val="hybridMultilevel"/>
    <w:tmpl w:val="A7AE58EE"/>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2F17741"/>
    <w:multiLevelType w:val="hybridMultilevel"/>
    <w:tmpl w:val="8BF2244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34B137B"/>
    <w:multiLevelType w:val="hybridMultilevel"/>
    <w:tmpl w:val="F8047466"/>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5B46DE5"/>
    <w:multiLevelType w:val="hybridMultilevel"/>
    <w:tmpl w:val="4E102E6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5DF6CBC"/>
    <w:multiLevelType w:val="hybridMultilevel"/>
    <w:tmpl w:val="81144E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08A66EC6"/>
    <w:multiLevelType w:val="hybridMultilevel"/>
    <w:tmpl w:val="DE2602E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09996F7B"/>
    <w:multiLevelType w:val="hybridMultilevel"/>
    <w:tmpl w:val="83A4CC8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0A260725"/>
    <w:multiLevelType w:val="hybridMultilevel"/>
    <w:tmpl w:val="5442D88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0A981C8B"/>
    <w:multiLevelType w:val="hybridMultilevel"/>
    <w:tmpl w:val="76148328"/>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0B624E54"/>
    <w:multiLevelType w:val="hybridMultilevel"/>
    <w:tmpl w:val="52A2867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0BBC6E27"/>
    <w:multiLevelType w:val="hybridMultilevel"/>
    <w:tmpl w:val="3008190A"/>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0C247089"/>
    <w:multiLevelType w:val="hybridMultilevel"/>
    <w:tmpl w:val="0FB0393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0D4837C5"/>
    <w:multiLevelType w:val="hybridMultilevel"/>
    <w:tmpl w:val="5C76931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111168D8"/>
    <w:multiLevelType w:val="hybridMultilevel"/>
    <w:tmpl w:val="08E2FFEE"/>
    <w:lvl w:ilvl="0" w:tplc="4809001B">
      <w:start w:val="1"/>
      <w:numFmt w:val="lowerRoman"/>
      <w:lvlText w:val="%1."/>
      <w:lvlJc w:val="righ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1462152D"/>
    <w:multiLevelType w:val="hybridMultilevel"/>
    <w:tmpl w:val="189C9D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14A23C70"/>
    <w:multiLevelType w:val="hybridMultilevel"/>
    <w:tmpl w:val="A1E69BE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14B10F2C"/>
    <w:multiLevelType w:val="hybridMultilevel"/>
    <w:tmpl w:val="6AA0E774"/>
    <w:lvl w:ilvl="0" w:tplc="48090001">
      <w:start w:val="1"/>
      <w:numFmt w:val="bullet"/>
      <w:lvlText w:val=""/>
      <w:lvlJc w:val="left"/>
      <w:pPr>
        <w:ind w:left="360" w:hanging="360"/>
      </w:pPr>
      <w:rPr>
        <w:rFonts w:ascii="Symbol" w:hAnsi="Symbol" w:hint="default"/>
      </w:rPr>
    </w:lvl>
    <w:lvl w:ilvl="1" w:tplc="DA826540">
      <w:start w:val="1"/>
      <w:numFmt w:val="decimal"/>
      <w:lvlText w:val="%2."/>
      <w:lvlJc w:val="left"/>
      <w:pPr>
        <w:ind w:left="1080" w:hanging="36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16992AA1"/>
    <w:multiLevelType w:val="hybridMultilevel"/>
    <w:tmpl w:val="4CF6E700"/>
    <w:lvl w:ilvl="0" w:tplc="48090017">
      <w:start w:val="1"/>
      <w:numFmt w:val="lowerLetter"/>
      <w:lvlText w:val="%1)"/>
      <w:lvlJc w:val="left"/>
      <w:pPr>
        <w:ind w:left="984" w:hanging="360"/>
      </w:pPr>
    </w:lvl>
    <w:lvl w:ilvl="1" w:tplc="48090019">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18" w15:restartNumberingAfterBreak="0">
    <w:nsid w:val="18FB165C"/>
    <w:multiLevelType w:val="hybridMultilevel"/>
    <w:tmpl w:val="F06AD25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19B97488"/>
    <w:multiLevelType w:val="hybridMultilevel"/>
    <w:tmpl w:val="A3625A1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19D77FAF"/>
    <w:multiLevelType w:val="hybridMultilevel"/>
    <w:tmpl w:val="5442D88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1BA82E22"/>
    <w:multiLevelType w:val="hybridMultilevel"/>
    <w:tmpl w:val="331896E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1DE753A5"/>
    <w:multiLevelType w:val="hybridMultilevel"/>
    <w:tmpl w:val="9B5216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202902FB"/>
    <w:multiLevelType w:val="hybridMultilevel"/>
    <w:tmpl w:val="F5206564"/>
    <w:lvl w:ilvl="0" w:tplc="48090017">
      <w:start w:val="1"/>
      <w:numFmt w:val="lowerLetter"/>
      <w:lvlText w:val="%1)"/>
      <w:lvlJc w:val="left"/>
      <w:pPr>
        <w:ind w:left="1730" w:hanging="360"/>
      </w:pPr>
    </w:lvl>
    <w:lvl w:ilvl="1" w:tplc="48090019" w:tentative="1">
      <w:start w:val="1"/>
      <w:numFmt w:val="lowerLetter"/>
      <w:lvlText w:val="%2."/>
      <w:lvlJc w:val="left"/>
      <w:pPr>
        <w:ind w:left="2450" w:hanging="360"/>
      </w:pPr>
    </w:lvl>
    <w:lvl w:ilvl="2" w:tplc="4809001B" w:tentative="1">
      <w:start w:val="1"/>
      <w:numFmt w:val="lowerRoman"/>
      <w:lvlText w:val="%3."/>
      <w:lvlJc w:val="right"/>
      <w:pPr>
        <w:ind w:left="3170" w:hanging="180"/>
      </w:pPr>
    </w:lvl>
    <w:lvl w:ilvl="3" w:tplc="4809000F" w:tentative="1">
      <w:start w:val="1"/>
      <w:numFmt w:val="decimal"/>
      <w:lvlText w:val="%4."/>
      <w:lvlJc w:val="left"/>
      <w:pPr>
        <w:ind w:left="3890" w:hanging="360"/>
      </w:pPr>
    </w:lvl>
    <w:lvl w:ilvl="4" w:tplc="48090019" w:tentative="1">
      <w:start w:val="1"/>
      <w:numFmt w:val="lowerLetter"/>
      <w:lvlText w:val="%5."/>
      <w:lvlJc w:val="left"/>
      <w:pPr>
        <w:ind w:left="4610" w:hanging="360"/>
      </w:pPr>
    </w:lvl>
    <w:lvl w:ilvl="5" w:tplc="4809001B" w:tentative="1">
      <w:start w:val="1"/>
      <w:numFmt w:val="lowerRoman"/>
      <w:lvlText w:val="%6."/>
      <w:lvlJc w:val="right"/>
      <w:pPr>
        <w:ind w:left="5330" w:hanging="180"/>
      </w:pPr>
    </w:lvl>
    <w:lvl w:ilvl="6" w:tplc="4809000F" w:tentative="1">
      <w:start w:val="1"/>
      <w:numFmt w:val="decimal"/>
      <w:lvlText w:val="%7."/>
      <w:lvlJc w:val="left"/>
      <w:pPr>
        <w:ind w:left="6050" w:hanging="360"/>
      </w:pPr>
    </w:lvl>
    <w:lvl w:ilvl="7" w:tplc="48090019" w:tentative="1">
      <w:start w:val="1"/>
      <w:numFmt w:val="lowerLetter"/>
      <w:lvlText w:val="%8."/>
      <w:lvlJc w:val="left"/>
      <w:pPr>
        <w:ind w:left="6770" w:hanging="360"/>
      </w:pPr>
    </w:lvl>
    <w:lvl w:ilvl="8" w:tplc="4809001B" w:tentative="1">
      <w:start w:val="1"/>
      <w:numFmt w:val="lowerRoman"/>
      <w:lvlText w:val="%9."/>
      <w:lvlJc w:val="right"/>
      <w:pPr>
        <w:ind w:left="7490" w:hanging="180"/>
      </w:pPr>
    </w:lvl>
  </w:abstractNum>
  <w:abstractNum w:abstractNumId="24" w15:restartNumberingAfterBreak="0">
    <w:nsid w:val="203D7860"/>
    <w:multiLevelType w:val="hybridMultilevel"/>
    <w:tmpl w:val="BF4697C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24B32497"/>
    <w:multiLevelType w:val="hybridMultilevel"/>
    <w:tmpl w:val="8A36B040"/>
    <w:lvl w:ilvl="0" w:tplc="4809000F">
      <w:start w:val="1"/>
      <w:numFmt w:val="decimal"/>
      <w:lvlText w:val="%1."/>
      <w:lvlJc w:val="left"/>
      <w:pPr>
        <w:ind w:left="360" w:hanging="360"/>
      </w:pPr>
    </w:lvl>
    <w:lvl w:ilvl="1" w:tplc="B134C088">
      <w:start w:val="1"/>
      <w:numFmt w:val="lowerLetter"/>
      <w:lvlText w:val="%2)"/>
      <w:lvlJc w:val="left"/>
      <w:pPr>
        <w:ind w:left="1080" w:hanging="360"/>
      </w:pPr>
      <w:rPr>
        <w:rFonts w:hint="default"/>
      </w:rPr>
    </w:lvl>
    <w:lvl w:ilvl="2" w:tplc="187E1A00">
      <w:start w:val="1"/>
      <w:numFmt w:val="lowerRoman"/>
      <w:lvlText w:val="%3."/>
      <w:lvlJc w:val="left"/>
      <w:pPr>
        <w:ind w:left="2340" w:hanging="720"/>
      </w:pPr>
      <w:rPr>
        <w:rFonts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6" w15:restartNumberingAfterBreak="0">
    <w:nsid w:val="272314E7"/>
    <w:multiLevelType w:val="hybridMultilevel"/>
    <w:tmpl w:val="344A67B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27B1625A"/>
    <w:multiLevelType w:val="hybridMultilevel"/>
    <w:tmpl w:val="90AA2DC4"/>
    <w:lvl w:ilvl="0" w:tplc="04DE3450">
      <w:start w:val="1"/>
      <w:numFmt w:val="lowerLetter"/>
      <w:lvlText w:val="%1)"/>
      <w:lvlJc w:val="left"/>
      <w:pPr>
        <w:ind w:left="961" w:hanging="360"/>
      </w:pPr>
      <w:rPr>
        <w:b w:val="0"/>
        <w:bCs w:val="0"/>
      </w:rPr>
    </w:lvl>
    <w:lvl w:ilvl="1" w:tplc="48090019" w:tentative="1">
      <w:start w:val="1"/>
      <w:numFmt w:val="lowerLetter"/>
      <w:lvlText w:val="%2."/>
      <w:lvlJc w:val="left"/>
      <w:pPr>
        <w:ind w:left="1681" w:hanging="360"/>
      </w:pPr>
    </w:lvl>
    <w:lvl w:ilvl="2" w:tplc="4809001B" w:tentative="1">
      <w:start w:val="1"/>
      <w:numFmt w:val="lowerRoman"/>
      <w:lvlText w:val="%3."/>
      <w:lvlJc w:val="right"/>
      <w:pPr>
        <w:ind w:left="2401" w:hanging="180"/>
      </w:pPr>
    </w:lvl>
    <w:lvl w:ilvl="3" w:tplc="4809000F" w:tentative="1">
      <w:start w:val="1"/>
      <w:numFmt w:val="decimal"/>
      <w:lvlText w:val="%4."/>
      <w:lvlJc w:val="left"/>
      <w:pPr>
        <w:ind w:left="3121" w:hanging="360"/>
      </w:pPr>
    </w:lvl>
    <w:lvl w:ilvl="4" w:tplc="48090019" w:tentative="1">
      <w:start w:val="1"/>
      <w:numFmt w:val="lowerLetter"/>
      <w:lvlText w:val="%5."/>
      <w:lvlJc w:val="left"/>
      <w:pPr>
        <w:ind w:left="3841" w:hanging="360"/>
      </w:pPr>
    </w:lvl>
    <w:lvl w:ilvl="5" w:tplc="4809001B" w:tentative="1">
      <w:start w:val="1"/>
      <w:numFmt w:val="lowerRoman"/>
      <w:lvlText w:val="%6."/>
      <w:lvlJc w:val="right"/>
      <w:pPr>
        <w:ind w:left="4561" w:hanging="180"/>
      </w:pPr>
    </w:lvl>
    <w:lvl w:ilvl="6" w:tplc="4809000F" w:tentative="1">
      <w:start w:val="1"/>
      <w:numFmt w:val="decimal"/>
      <w:lvlText w:val="%7."/>
      <w:lvlJc w:val="left"/>
      <w:pPr>
        <w:ind w:left="5281" w:hanging="360"/>
      </w:pPr>
    </w:lvl>
    <w:lvl w:ilvl="7" w:tplc="48090019" w:tentative="1">
      <w:start w:val="1"/>
      <w:numFmt w:val="lowerLetter"/>
      <w:lvlText w:val="%8."/>
      <w:lvlJc w:val="left"/>
      <w:pPr>
        <w:ind w:left="6001" w:hanging="360"/>
      </w:pPr>
    </w:lvl>
    <w:lvl w:ilvl="8" w:tplc="4809001B" w:tentative="1">
      <w:start w:val="1"/>
      <w:numFmt w:val="lowerRoman"/>
      <w:lvlText w:val="%9."/>
      <w:lvlJc w:val="right"/>
      <w:pPr>
        <w:ind w:left="6721" w:hanging="180"/>
      </w:pPr>
    </w:lvl>
  </w:abstractNum>
  <w:abstractNum w:abstractNumId="28" w15:restartNumberingAfterBreak="0">
    <w:nsid w:val="27D967F8"/>
    <w:multiLevelType w:val="hybridMultilevel"/>
    <w:tmpl w:val="A198E462"/>
    <w:lvl w:ilvl="0" w:tplc="48090017">
      <w:start w:val="1"/>
      <w:numFmt w:val="lowerLetter"/>
      <w:lvlText w:val="%1)"/>
      <w:lvlJc w:val="left"/>
      <w:pPr>
        <w:ind w:left="984" w:hanging="360"/>
      </w:pPr>
    </w:lvl>
    <w:lvl w:ilvl="1" w:tplc="48090019" w:tentative="1">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29" w15:restartNumberingAfterBreak="0">
    <w:nsid w:val="2BBB51E1"/>
    <w:multiLevelType w:val="hybridMultilevel"/>
    <w:tmpl w:val="CC1622F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0" w15:restartNumberingAfterBreak="0">
    <w:nsid w:val="2EEC4DA7"/>
    <w:multiLevelType w:val="hybridMultilevel"/>
    <w:tmpl w:val="9D72946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310308A9"/>
    <w:multiLevelType w:val="hybridMultilevel"/>
    <w:tmpl w:val="B768C1D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32A512BA"/>
    <w:multiLevelType w:val="hybridMultilevel"/>
    <w:tmpl w:val="41DE469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3" w15:restartNumberingAfterBreak="0">
    <w:nsid w:val="32BF7F76"/>
    <w:multiLevelType w:val="hybridMultilevel"/>
    <w:tmpl w:val="4BB26DC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4" w15:restartNumberingAfterBreak="0">
    <w:nsid w:val="353D1C3A"/>
    <w:multiLevelType w:val="hybridMultilevel"/>
    <w:tmpl w:val="0F80E6A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5" w15:restartNumberingAfterBreak="0">
    <w:nsid w:val="36192468"/>
    <w:multiLevelType w:val="hybridMultilevel"/>
    <w:tmpl w:val="C69CE95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15:restartNumberingAfterBreak="0">
    <w:nsid w:val="379100E0"/>
    <w:multiLevelType w:val="hybridMultilevel"/>
    <w:tmpl w:val="4FF2816A"/>
    <w:lvl w:ilvl="0" w:tplc="4809000F">
      <w:start w:val="1"/>
      <w:numFmt w:val="decimal"/>
      <w:lvlText w:val="%1."/>
      <w:lvlJc w:val="left"/>
      <w:pPr>
        <w:ind w:left="360" w:hanging="360"/>
      </w:pPr>
    </w:lvl>
    <w:lvl w:ilvl="1" w:tplc="4809000F">
      <w:start w:val="1"/>
      <w:numFmt w:val="decimal"/>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7" w15:restartNumberingAfterBreak="0">
    <w:nsid w:val="38C64527"/>
    <w:multiLevelType w:val="hybridMultilevel"/>
    <w:tmpl w:val="3672384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8" w15:restartNumberingAfterBreak="0">
    <w:nsid w:val="399D094F"/>
    <w:multiLevelType w:val="hybridMultilevel"/>
    <w:tmpl w:val="9B5E14C8"/>
    <w:lvl w:ilvl="0" w:tplc="48090017">
      <w:start w:val="1"/>
      <w:numFmt w:val="lowerLetter"/>
      <w:lvlText w:val="%1)"/>
      <w:lvlJc w:val="left"/>
      <w:pPr>
        <w:ind w:left="984" w:hanging="360"/>
      </w:pPr>
    </w:lvl>
    <w:lvl w:ilvl="1" w:tplc="48090019" w:tentative="1">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39" w15:restartNumberingAfterBreak="0">
    <w:nsid w:val="3A882C28"/>
    <w:multiLevelType w:val="hybridMultilevel"/>
    <w:tmpl w:val="8690B6E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0" w15:restartNumberingAfterBreak="0">
    <w:nsid w:val="3F706544"/>
    <w:multiLevelType w:val="hybridMultilevel"/>
    <w:tmpl w:val="67165626"/>
    <w:lvl w:ilvl="0" w:tplc="48090017">
      <w:start w:val="1"/>
      <w:numFmt w:val="lowerLetter"/>
      <w:lvlText w:val="%1)"/>
      <w:lvlJc w:val="left"/>
      <w:pPr>
        <w:ind w:left="984" w:hanging="360"/>
      </w:pPr>
    </w:lvl>
    <w:lvl w:ilvl="1" w:tplc="48090019">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41" w15:restartNumberingAfterBreak="0">
    <w:nsid w:val="416D233A"/>
    <w:multiLevelType w:val="hybridMultilevel"/>
    <w:tmpl w:val="44ACCA1C"/>
    <w:lvl w:ilvl="0" w:tplc="48090001">
      <w:start w:val="1"/>
      <w:numFmt w:val="bullet"/>
      <w:lvlText w:val=""/>
      <w:lvlJc w:val="left"/>
      <w:pPr>
        <w:ind w:left="468" w:hanging="360"/>
      </w:pPr>
      <w:rPr>
        <w:rFonts w:ascii="Symbol" w:hAnsi="Symbol" w:hint="default"/>
      </w:rPr>
    </w:lvl>
    <w:lvl w:ilvl="1" w:tplc="48090003" w:tentative="1">
      <w:start w:val="1"/>
      <w:numFmt w:val="bullet"/>
      <w:lvlText w:val="o"/>
      <w:lvlJc w:val="left"/>
      <w:pPr>
        <w:ind w:left="1188" w:hanging="360"/>
      </w:pPr>
      <w:rPr>
        <w:rFonts w:ascii="Courier New" w:hAnsi="Courier New" w:cs="Courier New" w:hint="default"/>
      </w:rPr>
    </w:lvl>
    <w:lvl w:ilvl="2" w:tplc="48090005" w:tentative="1">
      <w:start w:val="1"/>
      <w:numFmt w:val="bullet"/>
      <w:lvlText w:val=""/>
      <w:lvlJc w:val="left"/>
      <w:pPr>
        <w:ind w:left="1908" w:hanging="360"/>
      </w:pPr>
      <w:rPr>
        <w:rFonts w:ascii="Wingdings" w:hAnsi="Wingdings" w:hint="default"/>
      </w:rPr>
    </w:lvl>
    <w:lvl w:ilvl="3" w:tplc="48090001" w:tentative="1">
      <w:start w:val="1"/>
      <w:numFmt w:val="bullet"/>
      <w:lvlText w:val=""/>
      <w:lvlJc w:val="left"/>
      <w:pPr>
        <w:ind w:left="2628" w:hanging="360"/>
      </w:pPr>
      <w:rPr>
        <w:rFonts w:ascii="Symbol" w:hAnsi="Symbol" w:hint="default"/>
      </w:rPr>
    </w:lvl>
    <w:lvl w:ilvl="4" w:tplc="48090003" w:tentative="1">
      <w:start w:val="1"/>
      <w:numFmt w:val="bullet"/>
      <w:lvlText w:val="o"/>
      <w:lvlJc w:val="left"/>
      <w:pPr>
        <w:ind w:left="3348" w:hanging="360"/>
      </w:pPr>
      <w:rPr>
        <w:rFonts w:ascii="Courier New" w:hAnsi="Courier New" w:cs="Courier New" w:hint="default"/>
      </w:rPr>
    </w:lvl>
    <w:lvl w:ilvl="5" w:tplc="48090005" w:tentative="1">
      <w:start w:val="1"/>
      <w:numFmt w:val="bullet"/>
      <w:lvlText w:val=""/>
      <w:lvlJc w:val="left"/>
      <w:pPr>
        <w:ind w:left="4068" w:hanging="360"/>
      </w:pPr>
      <w:rPr>
        <w:rFonts w:ascii="Wingdings" w:hAnsi="Wingdings" w:hint="default"/>
      </w:rPr>
    </w:lvl>
    <w:lvl w:ilvl="6" w:tplc="48090001" w:tentative="1">
      <w:start w:val="1"/>
      <w:numFmt w:val="bullet"/>
      <w:lvlText w:val=""/>
      <w:lvlJc w:val="left"/>
      <w:pPr>
        <w:ind w:left="4788" w:hanging="360"/>
      </w:pPr>
      <w:rPr>
        <w:rFonts w:ascii="Symbol" w:hAnsi="Symbol" w:hint="default"/>
      </w:rPr>
    </w:lvl>
    <w:lvl w:ilvl="7" w:tplc="48090003" w:tentative="1">
      <w:start w:val="1"/>
      <w:numFmt w:val="bullet"/>
      <w:lvlText w:val="o"/>
      <w:lvlJc w:val="left"/>
      <w:pPr>
        <w:ind w:left="5508" w:hanging="360"/>
      </w:pPr>
      <w:rPr>
        <w:rFonts w:ascii="Courier New" w:hAnsi="Courier New" w:cs="Courier New" w:hint="default"/>
      </w:rPr>
    </w:lvl>
    <w:lvl w:ilvl="8" w:tplc="48090005" w:tentative="1">
      <w:start w:val="1"/>
      <w:numFmt w:val="bullet"/>
      <w:lvlText w:val=""/>
      <w:lvlJc w:val="left"/>
      <w:pPr>
        <w:ind w:left="6228" w:hanging="360"/>
      </w:pPr>
      <w:rPr>
        <w:rFonts w:ascii="Wingdings" w:hAnsi="Wingdings" w:hint="default"/>
      </w:rPr>
    </w:lvl>
  </w:abstractNum>
  <w:abstractNum w:abstractNumId="42" w15:restartNumberingAfterBreak="0">
    <w:nsid w:val="418C5A4D"/>
    <w:multiLevelType w:val="hybridMultilevel"/>
    <w:tmpl w:val="F662D748"/>
    <w:lvl w:ilvl="0" w:tplc="4809000F">
      <w:start w:val="1"/>
      <w:numFmt w:val="decimal"/>
      <w:lvlText w:val="%1."/>
      <w:lvlJc w:val="left"/>
      <w:pPr>
        <w:ind w:left="360" w:hanging="360"/>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3" w15:restartNumberingAfterBreak="0">
    <w:nsid w:val="42002F64"/>
    <w:multiLevelType w:val="hybridMultilevel"/>
    <w:tmpl w:val="EBBC53F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4" w15:restartNumberingAfterBreak="0">
    <w:nsid w:val="43416058"/>
    <w:multiLevelType w:val="hybridMultilevel"/>
    <w:tmpl w:val="A23A37B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5" w15:restartNumberingAfterBreak="0">
    <w:nsid w:val="44774A23"/>
    <w:multiLevelType w:val="hybridMultilevel"/>
    <w:tmpl w:val="AC4446F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6" w15:restartNumberingAfterBreak="0">
    <w:nsid w:val="461676BD"/>
    <w:multiLevelType w:val="hybridMultilevel"/>
    <w:tmpl w:val="E79CCE5C"/>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7" w15:restartNumberingAfterBreak="0">
    <w:nsid w:val="48C31C13"/>
    <w:multiLevelType w:val="hybridMultilevel"/>
    <w:tmpl w:val="7EA64DA2"/>
    <w:lvl w:ilvl="0" w:tplc="4809001B">
      <w:start w:val="1"/>
      <w:numFmt w:val="lowerRoman"/>
      <w:lvlText w:val="%1."/>
      <w:lvlJc w:val="right"/>
      <w:pPr>
        <w:ind w:left="1440" w:hanging="360"/>
      </w:pPr>
    </w:lvl>
    <w:lvl w:ilvl="1" w:tplc="4809001B">
      <w:start w:val="1"/>
      <w:numFmt w:val="lowerRoman"/>
      <w:lvlText w:val="%2."/>
      <w:lvlJc w:val="righ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8" w15:restartNumberingAfterBreak="0">
    <w:nsid w:val="48E40998"/>
    <w:multiLevelType w:val="hybridMultilevel"/>
    <w:tmpl w:val="5C98B4D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9" w15:restartNumberingAfterBreak="0">
    <w:nsid w:val="4B0120C2"/>
    <w:multiLevelType w:val="hybridMultilevel"/>
    <w:tmpl w:val="C92046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0" w15:restartNumberingAfterBreak="0">
    <w:nsid w:val="4BB1140A"/>
    <w:multiLevelType w:val="hybridMultilevel"/>
    <w:tmpl w:val="24B81A32"/>
    <w:lvl w:ilvl="0" w:tplc="36A23338">
      <w:start w:val="1"/>
      <w:numFmt w:val="lowerLetter"/>
      <w:lvlText w:val="%1)"/>
      <w:lvlJc w:val="left"/>
      <w:pPr>
        <w:ind w:left="360" w:hanging="360"/>
      </w:pPr>
      <w:rPr>
        <w:b/>
        <w:bCs/>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1" w15:restartNumberingAfterBreak="0">
    <w:nsid w:val="4DDD4AB4"/>
    <w:multiLevelType w:val="hybridMultilevel"/>
    <w:tmpl w:val="43323E14"/>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15:restartNumberingAfterBreak="0">
    <w:nsid w:val="4E6B2F52"/>
    <w:multiLevelType w:val="hybridMultilevel"/>
    <w:tmpl w:val="48E85952"/>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3" w15:restartNumberingAfterBreak="0">
    <w:nsid w:val="4F9F524F"/>
    <w:multiLevelType w:val="hybridMultilevel"/>
    <w:tmpl w:val="B20CEAE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4" w15:restartNumberingAfterBreak="0">
    <w:nsid w:val="4FAC2C97"/>
    <w:multiLevelType w:val="hybridMultilevel"/>
    <w:tmpl w:val="9BA227D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5" w15:restartNumberingAfterBreak="0">
    <w:nsid w:val="51EB6E86"/>
    <w:multiLevelType w:val="hybridMultilevel"/>
    <w:tmpl w:val="C67649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6" w15:restartNumberingAfterBreak="0">
    <w:nsid w:val="52460FA5"/>
    <w:multiLevelType w:val="hybridMultilevel"/>
    <w:tmpl w:val="C3E24A22"/>
    <w:lvl w:ilvl="0" w:tplc="48090017">
      <w:start w:val="1"/>
      <w:numFmt w:val="lowerLetter"/>
      <w:lvlText w:val="%1)"/>
      <w:lvlJc w:val="left"/>
      <w:pPr>
        <w:ind w:left="984" w:hanging="360"/>
      </w:pPr>
    </w:lvl>
    <w:lvl w:ilvl="1" w:tplc="48090019" w:tentative="1">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57" w15:restartNumberingAfterBreak="0">
    <w:nsid w:val="56F417EC"/>
    <w:multiLevelType w:val="hybridMultilevel"/>
    <w:tmpl w:val="D728CD4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8" w15:restartNumberingAfterBreak="0">
    <w:nsid w:val="592B7F32"/>
    <w:multiLevelType w:val="hybridMultilevel"/>
    <w:tmpl w:val="DBDE50F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9" w15:restartNumberingAfterBreak="0">
    <w:nsid w:val="59C76AFE"/>
    <w:multiLevelType w:val="hybridMultilevel"/>
    <w:tmpl w:val="A746B67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0" w15:restartNumberingAfterBreak="0">
    <w:nsid w:val="5AB87E0F"/>
    <w:multiLevelType w:val="hybridMultilevel"/>
    <w:tmpl w:val="99CEF50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1" w15:restartNumberingAfterBreak="0">
    <w:nsid w:val="5C6B3564"/>
    <w:multiLevelType w:val="hybridMultilevel"/>
    <w:tmpl w:val="02D6334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2" w15:restartNumberingAfterBreak="0">
    <w:nsid w:val="5FE47E76"/>
    <w:multiLevelType w:val="hybridMultilevel"/>
    <w:tmpl w:val="B33A536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3" w15:restartNumberingAfterBreak="0">
    <w:nsid w:val="616C45C0"/>
    <w:multiLevelType w:val="hybridMultilevel"/>
    <w:tmpl w:val="37984B5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4" w15:restartNumberingAfterBreak="0">
    <w:nsid w:val="67463D07"/>
    <w:multiLevelType w:val="hybridMultilevel"/>
    <w:tmpl w:val="EB7EF98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5" w15:restartNumberingAfterBreak="0">
    <w:nsid w:val="6A7A2B35"/>
    <w:multiLevelType w:val="hybridMultilevel"/>
    <w:tmpl w:val="88C42E6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6" w15:restartNumberingAfterBreak="0">
    <w:nsid w:val="6BC779F7"/>
    <w:multiLevelType w:val="hybridMultilevel"/>
    <w:tmpl w:val="78689EF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7" w15:restartNumberingAfterBreak="0">
    <w:nsid w:val="6C135A79"/>
    <w:multiLevelType w:val="hybridMultilevel"/>
    <w:tmpl w:val="435A69A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8" w15:restartNumberingAfterBreak="0">
    <w:nsid w:val="6CC92C95"/>
    <w:multiLevelType w:val="hybridMultilevel"/>
    <w:tmpl w:val="0602BC6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9" w15:restartNumberingAfterBreak="0">
    <w:nsid w:val="6D2F6993"/>
    <w:multiLevelType w:val="hybridMultilevel"/>
    <w:tmpl w:val="CEB0E1F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0" w15:restartNumberingAfterBreak="0">
    <w:nsid w:val="6DCB4691"/>
    <w:multiLevelType w:val="hybridMultilevel"/>
    <w:tmpl w:val="D4A2E0B2"/>
    <w:lvl w:ilvl="0" w:tplc="48090017">
      <w:start w:val="1"/>
      <w:numFmt w:val="lowerLetter"/>
      <w:lvlText w:val="%1)"/>
      <w:lvlJc w:val="left"/>
      <w:pPr>
        <w:ind w:left="720" w:hanging="360"/>
      </w:pPr>
    </w:lvl>
    <w:lvl w:ilvl="1" w:tplc="48090017">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1" w15:restartNumberingAfterBreak="0">
    <w:nsid w:val="6F5B372C"/>
    <w:multiLevelType w:val="hybridMultilevel"/>
    <w:tmpl w:val="81507DA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2" w15:restartNumberingAfterBreak="0">
    <w:nsid w:val="750D4D2D"/>
    <w:multiLevelType w:val="hybridMultilevel"/>
    <w:tmpl w:val="CC86E8C0"/>
    <w:lvl w:ilvl="0" w:tplc="4809000F">
      <w:start w:val="1"/>
      <w:numFmt w:val="decimal"/>
      <w:lvlText w:val="%1."/>
      <w:lvlJc w:val="left"/>
      <w:pPr>
        <w:ind w:left="720" w:hanging="360"/>
      </w:pPr>
    </w:lvl>
    <w:lvl w:ilvl="1" w:tplc="4809000F">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3" w15:restartNumberingAfterBreak="0">
    <w:nsid w:val="751446A9"/>
    <w:multiLevelType w:val="hybridMultilevel"/>
    <w:tmpl w:val="E7763368"/>
    <w:lvl w:ilvl="0" w:tplc="48090017">
      <w:start w:val="1"/>
      <w:numFmt w:val="lowerLetter"/>
      <w:lvlText w:val="%1)"/>
      <w:lvlJc w:val="left"/>
      <w:pPr>
        <w:ind w:left="984" w:hanging="360"/>
      </w:pPr>
    </w:lvl>
    <w:lvl w:ilvl="1" w:tplc="48090019" w:tentative="1">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74" w15:restartNumberingAfterBreak="0">
    <w:nsid w:val="78070139"/>
    <w:multiLevelType w:val="hybridMultilevel"/>
    <w:tmpl w:val="B162950E"/>
    <w:lvl w:ilvl="0" w:tplc="48090001">
      <w:start w:val="1"/>
      <w:numFmt w:val="bullet"/>
      <w:lvlText w:val=""/>
      <w:lvlJc w:val="left"/>
      <w:pPr>
        <w:ind w:left="468" w:hanging="360"/>
      </w:pPr>
      <w:rPr>
        <w:rFonts w:ascii="Symbol" w:hAnsi="Symbol" w:hint="default"/>
      </w:rPr>
    </w:lvl>
    <w:lvl w:ilvl="1" w:tplc="48090003" w:tentative="1">
      <w:start w:val="1"/>
      <w:numFmt w:val="bullet"/>
      <w:lvlText w:val="o"/>
      <w:lvlJc w:val="left"/>
      <w:pPr>
        <w:ind w:left="1188" w:hanging="360"/>
      </w:pPr>
      <w:rPr>
        <w:rFonts w:ascii="Courier New" w:hAnsi="Courier New" w:cs="Courier New" w:hint="default"/>
      </w:rPr>
    </w:lvl>
    <w:lvl w:ilvl="2" w:tplc="48090005" w:tentative="1">
      <w:start w:val="1"/>
      <w:numFmt w:val="bullet"/>
      <w:lvlText w:val=""/>
      <w:lvlJc w:val="left"/>
      <w:pPr>
        <w:ind w:left="1908" w:hanging="360"/>
      </w:pPr>
      <w:rPr>
        <w:rFonts w:ascii="Wingdings" w:hAnsi="Wingdings" w:hint="default"/>
      </w:rPr>
    </w:lvl>
    <w:lvl w:ilvl="3" w:tplc="48090001" w:tentative="1">
      <w:start w:val="1"/>
      <w:numFmt w:val="bullet"/>
      <w:lvlText w:val=""/>
      <w:lvlJc w:val="left"/>
      <w:pPr>
        <w:ind w:left="2628" w:hanging="360"/>
      </w:pPr>
      <w:rPr>
        <w:rFonts w:ascii="Symbol" w:hAnsi="Symbol" w:hint="default"/>
      </w:rPr>
    </w:lvl>
    <w:lvl w:ilvl="4" w:tplc="48090003" w:tentative="1">
      <w:start w:val="1"/>
      <w:numFmt w:val="bullet"/>
      <w:lvlText w:val="o"/>
      <w:lvlJc w:val="left"/>
      <w:pPr>
        <w:ind w:left="3348" w:hanging="360"/>
      </w:pPr>
      <w:rPr>
        <w:rFonts w:ascii="Courier New" w:hAnsi="Courier New" w:cs="Courier New" w:hint="default"/>
      </w:rPr>
    </w:lvl>
    <w:lvl w:ilvl="5" w:tplc="48090005" w:tentative="1">
      <w:start w:val="1"/>
      <w:numFmt w:val="bullet"/>
      <w:lvlText w:val=""/>
      <w:lvlJc w:val="left"/>
      <w:pPr>
        <w:ind w:left="4068" w:hanging="360"/>
      </w:pPr>
      <w:rPr>
        <w:rFonts w:ascii="Wingdings" w:hAnsi="Wingdings" w:hint="default"/>
      </w:rPr>
    </w:lvl>
    <w:lvl w:ilvl="6" w:tplc="48090001" w:tentative="1">
      <w:start w:val="1"/>
      <w:numFmt w:val="bullet"/>
      <w:lvlText w:val=""/>
      <w:lvlJc w:val="left"/>
      <w:pPr>
        <w:ind w:left="4788" w:hanging="360"/>
      </w:pPr>
      <w:rPr>
        <w:rFonts w:ascii="Symbol" w:hAnsi="Symbol" w:hint="default"/>
      </w:rPr>
    </w:lvl>
    <w:lvl w:ilvl="7" w:tplc="48090003" w:tentative="1">
      <w:start w:val="1"/>
      <w:numFmt w:val="bullet"/>
      <w:lvlText w:val="o"/>
      <w:lvlJc w:val="left"/>
      <w:pPr>
        <w:ind w:left="5508" w:hanging="360"/>
      </w:pPr>
      <w:rPr>
        <w:rFonts w:ascii="Courier New" w:hAnsi="Courier New" w:cs="Courier New" w:hint="default"/>
      </w:rPr>
    </w:lvl>
    <w:lvl w:ilvl="8" w:tplc="48090005" w:tentative="1">
      <w:start w:val="1"/>
      <w:numFmt w:val="bullet"/>
      <w:lvlText w:val=""/>
      <w:lvlJc w:val="left"/>
      <w:pPr>
        <w:ind w:left="6228" w:hanging="360"/>
      </w:pPr>
      <w:rPr>
        <w:rFonts w:ascii="Wingdings" w:hAnsi="Wingdings" w:hint="default"/>
      </w:rPr>
    </w:lvl>
  </w:abstractNum>
  <w:abstractNum w:abstractNumId="75" w15:restartNumberingAfterBreak="0">
    <w:nsid w:val="790208F2"/>
    <w:multiLevelType w:val="hybridMultilevel"/>
    <w:tmpl w:val="96106E6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6" w15:restartNumberingAfterBreak="0">
    <w:nsid w:val="79E93C83"/>
    <w:multiLevelType w:val="hybridMultilevel"/>
    <w:tmpl w:val="77043CC8"/>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7" w15:restartNumberingAfterBreak="0">
    <w:nsid w:val="7AF60BB5"/>
    <w:multiLevelType w:val="hybridMultilevel"/>
    <w:tmpl w:val="C03C489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8" w15:restartNumberingAfterBreak="0">
    <w:nsid w:val="7BE96CF2"/>
    <w:multiLevelType w:val="hybridMultilevel"/>
    <w:tmpl w:val="8D5C9D4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9" w15:restartNumberingAfterBreak="0">
    <w:nsid w:val="7CF05D04"/>
    <w:multiLevelType w:val="hybridMultilevel"/>
    <w:tmpl w:val="4E54839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74"/>
  </w:num>
  <w:num w:numId="2">
    <w:abstractNumId w:val="41"/>
  </w:num>
  <w:num w:numId="3">
    <w:abstractNumId w:val="16"/>
  </w:num>
  <w:num w:numId="4">
    <w:abstractNumId w:val="72"/>
  </w:num>
  <w:num w:numId="5">
    <w:abstractNumId w:val="35"/>
  </w:num>
  <w:num w:numId="6">
    <w:abstractNumId w:val="3"/>
  </w:num>
  <w:num w:numId="7">
    <w:abstractNumId w:val="71"/>
  </w:num>
  <w:num w:numId="8">
    <w:abstractNumId w:val="38"/>
  </w:num>
  <w:num w:numId="9">
    <w:abstractNumId w:val="50"/>
  </w:num>
  <w:num w:numId="10">
    <w:abstractNumId w:val="46"/>
  </w:num>
  <w:num w:numId="11">
    <w:abstractNumId w:val="1"/>
  </w:num>
  <w:num w:numId="12">
    <w:abstractNumId w:val="25"/>
  </w:num>
  <w:num w:numId="13">
    <w:abstractNumId w:val="76"/>
  </w:num>
  <w:num w:numId="14">
    <w:abstractNumId w:val="47"/>
  </w:num>
  <w:num w:numId="15">
    <w:abstractNumId w:val="40"/>
  </w:num>
  <w:num w:numId="16">
    <w:abstractNumId w:val="8"/>
  </w:num>
  <w:num w:numId="17">
    <w:abstractNumId w:val="0"/>
  </w:num>
  <w:num w:numId="18">
    <w:abstractNumId w:val="31"/>
  </w:num>
  <w:num w:numId="19">
    <w:abstractNumId w:val="69"/>
  </w:num>
  <w:num w:numId="20">
    <w:abstractNumId w:val="55"/>
  </w:num>
  <w:num w:numId="21">
    <w:abstractNumId w:val="36"/>
  </w:num>
  <w:num w:numId="22">
    <w:abstractNumId w:val="17"/>
  </w:num>
  <w:num w:numId="23">
    <w:abstractNumId w:val="67"/>
  </w:num>
  <w:num w:numId="24">
    <w:abstractNumId w:val="22"/>
  </w:num>
  <w:num w:numId="25">
    <w:abstractNumId w:val="51"/>
  </w:num>
  <w:num w:numId="26">
    <w:abstractNumId w:val="70"/>
  </w:num>
  <w:num w:numId="27">
    <w:abstractNumId w:val="32"/>
  </w:num>
  <w:num w:numId="28">
    <w:abstractNumId w:val="77"/>
  </w:num>
  <w:num w:numId="29">
    <w:abstractNumId w:val="64"/>
  </w:num>
  <w:num w:numId="30">
    <w:abstractNumId w:val="5"/>
  </w:num>
  <w:num w:numId="31">
    <w:abstractNumId w:val="44"/>
  </w:num>
  <w:num w:numId="32">
    <w:abstractNumId w:val="78"/>
  </w:num>
  <w:num w:numId="33">
    <w:abstractNumId w:val="62"/>
  </w:num>
  <w:num w:numId="34">
    <w:abstractNumId w:val="15"/>
  </w:num>
  <w:num w:numId="35">
    <w:abstractNumId w:val="48"/>
  </w:num>
  <w:num w:numId="36">
    <w:abstractNumId w:val="39"/>
  </w:num>
  <w:num w:numId="37">
    <w:abstractNumId w:val="45"/>
  </w:num>
  <w:num w:numId="38">
    <w:abstractNumId w:val="63"/>
  </w:num>
  <w:num w:numId="39">
    <w:abstractNumId w:val="73"/>
  </w:num>
  <w:num w:numId="40">
    <w:abstractNumId w:val="61"/>
  </w:num>
  <w:num w:numId="41">
    <w:abstractNumId w:val="18"/>
  </w:num>
  <w:num w:numId="42">
    <w:abstractNumId w:val="9"/>
  </w:num>
  <w:num w:numId="43">
    <w:abstractNumId w:val="27"/>
  </w:num>
  <w:num w:numId="44">
    <w:abstractNumId w:val="19"/>
  </w:num>
  <w:num w:numId="45">
    <w:abstractNumId w:val="43"/>
  </w:num>
  <w:num w:numId="46">
    <w:abstractNumId w:val="6"/>
  </w:num>
  <w:num w:numId="47">
    <w:abstractNumId w:val="58"/>
  </w:num>
  <w:num w:numId="48">
    <w:abstractNumId w:val="42"/>
  </w:num>
  <w:num w:numId="49">
    <w:abstractNumId w:val="4"/>
  </w:num>
  <w:num w:numId="50">
    <w:abstractNumId w:val="21"/>
  </w:num>
  <w:num w:numId="51">
    <w:abstractNumId w:val="10"/>
  </w:num>
  <w:num w:numId="52">
    <w:abstractNumId w:val="75"/>
  </w:num>
  <w:num w:numId="53">
    <w:abstractNumId w:val="49"/>
  </w:num>
  <w:num w:numId="54">
    <w:abstractNumId w:val="59"/>
  </w:num>
  <w:num w:numId="55">
    <w:abstractNumId w:val="12"/>
  </w:num>
  <w:num w:numId="56">
    <w:abstractNumId w:val="37"/>
  </w:num>
  <w:num w:numId="57">
    <w:abstractNumId w:val="24"/>
  </w:num>
  <w:num w:numId="58">
    <w:abstractNumId w:val="66"/>
  </w:num>
  <w:num w:numId="59">
    <w:abstractNumId w:val="13"/>
  </w:num>
  <w:num w:numId="60">
    <w:abstractNumId w:val="53"/>
  </w:num>
  <w:num w:numId="61">
    <w:abstractNumId w:val="52"/>
  </w:num>
  <w:num w:numId="62">
    <w:abstractNumId w:val="7"/>
  </w:num>
  <w:num w:numId="63">
    <w:abstractNumId w:val="26"/>
  </w:num>
  <w:num w:numId="64">
    <w:abstractNumId w:val="60"/>
  </w:num>
  <w:num w:numId="65">
    <w:abstractNumId w:val="30"/>
  </w:num>
  <w:num w:numId="66">
    <w:abstractNumId w:val="34"/>
  </w:num>
  <w:num w:numId="67">
    <w:abstractNumId w:val="57"/>
  </w:num>
  <w:num w:numId="68">
    <w:abstractNumId w:val="11"/>
  </w:num>
  <w:num w:numId="69">
    <w:abstractNumId w:val="14"/>
  </w:num>
  <w:num w:numId="70">
    <w:abstractNumId w:val="54"/>
  </w:num>
  <w:num w:numId="71">
    <w:abstractNumId w:val="29"/>
  </w:num>
  <w:num w:numId="72">
    <w:abstractNumId w:val="68"/>
  </w:num>
  <w:num w:numId="73">
    <w:abstractNumId w:val="33"/>
  </w:num>
  <w:num w:numId="74">
    <w:abstractNumId w:val="23"/>
  </w:num>
  <w:num w:numId="75">
    <w:abstractNumId w:val="65"/>
  </w:num>
  <w:num w:numId="76">
    <w:abstractNumId w:val="28"/>
  </w:num>
  <w:num w:numId="77">
    <w:abstractNumId w:val="74"/>
  </w:num>
  <w:num w:numId="78">
    <w:abstractNumId w:val="41"/>
  </w:num>
  <w:num w:numId="79">
    <w:abstractNumId w:val="79"/>
  </w:num>
  <w:num w:numId="80">
    <w:abstractNumId w:val="56"/>
  </w:num>
  <w:num w:numId="81">
    <w:abstractNumId w:val="2"/>
  </w:num>
  <w:num w:numId="82">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62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4E"/>
    <w:rsid w:val="0000137D"/>
    <w:rsid w:val="0000261B"/>
    <w:rsid w:val="00002AD0"/>
    <w:rsid w:val="00004E63"/>
    <w:rsid w:val="000055E5"/>
    <w:rsid w:val="0000671F"/>
    <w:rsid w:val="00007CA4"/>
    <w:rsid w:val="00010E0A"/>
    <w:rsid w:val="00015347"/>
    <w:rsid w:val="000153E0"/>
    <w:rsid w:val="000220D4"/>
    <w:rsid w:val="00022E3B"/>
    <w:rsid w:val="0002486F"/>
    <w:rsid w:val="0002496B"/>
    <w:rsid w:val="00025729"/>
    <w:rsid w:val="00025A5B"/>
    <w:rsid w:val="00025DC5"/>
    <w:rsid w:val="000264CC"/>
    <w:rsid w:val="000268C3"/>
    <w:rsid w:val="00027D7E"/>
    <w:rsid w:val="00030418"/>
    <w:rsid w:val="00032DDD"/>
    <w:rsid w:val="00033E51"/>
    <w:rsid w:val="00035DF7"/>
    <w:rsid w:val="0004039F"/>
    <w:rsid w:val="000407B0"/>
    <w:rsid w:val="00040BC8"/>
    <w:rsid w:val="00041C82"/>
    <w:rsid w:val="00042837"/>
    <w:rsid w:val="00043F9D"/>
    <w:rsid w:val="000448D9"/>
    <w:rsid w:val="00047629"/>
    <w:rsid w:val="00050064"/>
    <w:rsid w:val="00050E1B"/>
    <w:rsid w:val="00050EB2"/>
    <w:rsid w:val="0005204F"/>
    <w:rsid w:val="00052217"/>
    <w:rsid w:val="00052C65"/>
    <w:rsid w:val="00053026"/>
    <w:rsid w:val="00053290"/>
    <w:rsid w:val="00056038"/>
    <w:rsid w:val="000600B2"/>
    <w:rsid w:val="00060A62"/>
    <w:rsid w:val="00061886"/>
    <w:rsid w:val="00062737"/>
    <w:rsid w:val="00062DAF"/>
    <w:rsid w:val="00063696"/>
    <w:rsid w:val="00064323"/>
    <w:rsid w:val="000659F6"/>
    <w:rsid w:val="00065CEB"/>
    <w:rsid w:val="0006683B"/>
    <w:rsid w:val="000671A6"/>
    <w:rsid w:val="00070C14"/>
    <w:rsid w:val="000711EB"/>
    <w:rsid w:val="000713B9"/>
    <w:rsid w:val="000716CF"/>
    <w:rsid w:val="00072083"/>
    <w:rsid w:val="0007305E"/>
    <w:rsid w:val="000737BF"/>
    <w:rsid w:val="00074BC7"/>
    <w:rsid w:val="00074F3C"/>
    <w:rsid w:val="00075950"/>
    <w:rsid w:val="00075C1D"/>
    <w:rsid w:val="00077A49"/>
    <w:rsid w:val="00077BF8"/>
    <w:rsid w:val="0008001F"/>
    <w:rsid w:val="00080765"/>
    <w:rsid w:val="00081295"/>
    <w:rsid w:val="000826D4"/>
    <w:rsid w:val="00083B76"/>
    <w:rsid w:val="000841CA"/>
    <w:rsid w:val="00084659"/>
    <w:rsid w:val="0008598A"/>
    <w:rsid w:val="000864CB"/>
    <w:rsid w:val="00086EF3"/>
    <w:rsid w:val="000879AA"/>
    <w:rsid w:val="00091864"/>
    <w:rsid w:val="00092991"/>
    <w:rsid w:val="00092AAB"/>
    <w:rsid w:val="00092CCC"/>
    <w:rsid w:val="00095130"/>
    <w:rsid w:val="0009585A"/>
    <w:rsid w:val="000968DD"/>
    <w:rsid w:val="00096AE2"/>
    <w:rsid w:val="00096EAB"/>
    <w:rsid w:val="000971A0"/>
    <w:rsid w:val="00097598"/>
    <w:rsid w:val="000975F7"/>
    <w:rsid w:val="00097CCE"/>
    <w:rsid w:val="000A27EC"/>
    <w:rsid w:val="000A2B47"/>
    <w:rsid w:val="000A2FC2"/>
    <w:rsid w:val="000A4962"/>
    <w:rsid w:val="000A5EF3"/>
    <w:rsid w:val="000A664D"/>
    <w:rsid w:val="000B003F"/>
    <w:rsid w:val="000B3A5D"/>
    <w:rsid w:val="000B5095"/>
    <w:rsid w:val="000B57DF"/>
    <w:rsid w:val="000B5A21"/>
    <w:rsid w:val="000B5D4E"/>
    <w:rsid w:val="000B6399"/>
    <w:rsid w:val="000B697D"/>
    <w:rsid w:val="000C104B"/>
    <w:rsid w:val="000C142A"/>
    <w:rsid w:val="000C2396"/>
    <w:rsid w:val="000C2981"/>
    <w:rsid w:val="000C2C9B"/>
    <w:rsid w:val="000C4266"/>
    <w:rsid w:val="000C66C0"/>
    <w:rsid w:val="000D02A2"/>
    <w:rsid w:val="000D0F80"/>
    <w:rsid w:val="000D150C"/>
    <w:rsid w:val="000D2A84"/>
    <w:rsid w:val="000D3640"/>
    <w:rsid w:val="000D3952"/>
    <w:rsid w:val="000D4E32"/>
    <w:rsid w:val="000D5274"/>
    <w:rsid w:val="000D5949"/>
    <w:rsid w:val="000D7035"/>
    <w:rsid w:val="000D7F63"/>
    <w:rsid w:val="000E17A3"/>
    <w:rsid w:val="000E1AA5"/>
    <w:rsid w:val="000E5601"/>
    <w:rsid w:val="000E5BB6"/>
    <w:rsid w:val="000E65B3"/>
    <w:rsid w:val="000E732F"/>
    <w:rsid w:val="000F0C26"/>
    <w:rsid w:val="000F0D92"/>
    <w:rsid w:val="000F1B27"/>
    <w:rsid w:val="000F3D4F"/>
    <w:rsid w:val="000F40C8"/>
    <w:rsid w:val="000F4AA7"/>
    <w:rsid w:val="000F4D67"/>
    <w:rsid w:val="000F63DA"/>
    <w:rsid w:val="000F69BB"/>
    <w:rsid w:val="000F6AB4"/>
    <w:rsid w:val="000F6DDB"/>
    <w:rsid w:val="000F74B7"/>
    <w:rsid w:val="000F74C9"/>
    <w:rsid w:val="0010591E"/>
    <w:rsid w:val="00106365"/>
    <w:rsid w:val="001071F4"/>
    <w:rsid w:val="0010745E"/>
    <w:rsid w:val="001076AE"/>
    <w:rsid w:val="00112810"/>
    <w:rsid w:val="00112D50"/>
    <w:rsid w:val="0011322C"/>
    <w:rsid w:val="00113A7C"/>
    <w:rsid w:val="00113CEC"/>
    <w:rsid w:val="00113ECF"/>
    <w:rsid w:val="00113FC5"/>
    <w:rsid w:val="00114B19"/>
    <w:rsid w:val="00114D02"/>
    <w:rsid w:val="0011507E"/>
    <w:rsid w:val="001158ED"/>
    <w:rsid w:val="001220C0"/>
    <w:rsid w:val="0012214F"/>
    <w:rsid w:val="00122C30"/>
    <w:rsid w:val="00124D68"/>
    <w:rsid w:val="001261DA"/>
    <w:rsid w:val="0012647F"/>
    <w:rsid w:val="00131CC9"/>
    <w:rsid w:val="0013301C"/>
    <w:rsid w:val="00133A10"/>
    <w:rsid w:val="00133DEC"/>
    <w:rsid w:val="001348B4"/>
    <w:rsid w:val="00136F29"/>
    <w:rsid w:val="001404F9"/>
    <w:rsid w:val="00140662"/>
    <w:rsid w:val="00140DBC"/>
    <w:rsid w:val="001422EC"/>
    <w:rsid w:val="0014526C"/>
    <w:rsid w:val="00145E76"/>
    <w:rsid w:val="00147892"/>
    <w:rsid w:val="00147E4B"/>
    <w:rsid w:val="00151863"/>
    <w:rsid w:val="00152960"/>
    <w:rsid w:val="001537B4"/>
    <w:rsid w:val="001578E3"/>
    <w:rsid w:val="00157F04"/>
    <w:rsid w:val="00164201"/>
    <w:rsid w:val="00164F6A"/>
    <w:rsid w:val="00166A64"/>
    <w:rsid w:val="00171FCD"/>
    <w:rsid w:val="00172571"/>
    <w:rsid w:val="00173153"/>
    <w:rsid w:val="001753D4"/>
    <w:rsid w:val="00176E41"/>
    <w:rsid w:val="00181475"/>
    <w:rsid w:val="00181B51"/>
    <w:rsid w:val="00181D4D"/>
    <w:rsid w:val="00181DE2"/>
    <w:rsid w:val="00182D76"/>
    <w:rsid w:val="00186DE8"/>
    <w:rsid w:val="001917BB"/>
    <w:rsid w:val="00191B37"/>
    <w:rsid w:val="001921FF"/>
    <w:rsid w:val="00192708"/>
    <w:rsid w:val="001930C2"/>
    <w:rsid w:val="00193525"/>
    <w:rsid w:val="00193D92"/>
    <w:rsid w:val="0019553D"/>
    <w:rsid w:val="00196BB3"/>
    <w:rsid w:val="0019799E"/>
    <w:rsid w:val="001979C7"/>
    <w:rsid w:val="001A1274"/>
    <w:rsid w:val="001A1888"/>
    <w:rsid w:val="001A399F"/>
    <w:rsid w:val="001A3D28"/>
    <w:rsid w:val="001A414D"/>
    <w:rsid w:val="001A4B68"/>
    <w:rsid w:val="001A4E33"/>
    <w:rsid w:val="001A4F5F"/>
    <w:rsid w:val="001A5F82"/>
    <w:rsid w:val="001A63CB"/>
    <w:rsid w:val="001A713C"/>
    <w:rsid w:val="001B10AA"/>
    <w:rsid w:val="001B10F2"/>
    <w:rsid w:val="001B25DF"/>
    <w:rsid w:val="001B2AF7"/>
    <w:rsid w:val="001B327C"/>
    <w:rsid w:val="001B3953"/>
    <w:rsid w:val="001B3EB8"/>
    <w:rsid w:val="001B6D95"/>
    <w:rsid w:val="001C0736"/>
    <w:rsid w:val="001C1E33"/>
    <w:rsid w:val="001C23B4"/>
    <w:rsid w:val="001C29E2"/>
    <w:rsid w:val="001C459E"/>
    <w:rsid w:val="001C4D8A"/>
    <w:rsid w:val="001C595C"/>
    <w:rsid w:val="001C5995"/>
    <w:rsid w:val="001C740A"/>
    <w:rsid w:val="001C7884"/>
    <w:rsid w:val="001C7D92"/>
    <w:rsid w:val="001D1893"/>
    <w:rsid w:val="001D1D1C"/>
    <w:rsid w:val="001D27CD"/>
    <w:rsid w:val="001D2801"/>
    <w:rsid w:val="001D3D4B"/>
    <w:rsid w:val="001D5312"/>
    <w:rsid w:val="001D55DE"/>
    <w:rsid w:val="001D5706"/>
    <w:rsid w:val="001D572D"/>
    <w:rsid w:val="001D5F9B"/>
    <w:rsid w:val="001D6A2A"/>
    <w:rsid w:val="001D6D2C"/>
    <w:rsid w:val="001D6E6E"/>
    <w:rsid w:val="001D70D6"/>
    <w:rsid w:val="001E00AF"/>
    <w:rsid w:val="001E0648"/>
    <w:rsid w:val="001E10B1"/>
    <w:rsid w:val="001E203D"/>
    <w:rsid w:val="001E2EA6"/>
    <w:rsid w:val="001E5E0F"/>
    <w:rsid w:val="001E633C"/>
    <w:rsid w:val="001E65F8"/>
    <w:rsid w:val="001E6836"/>
    <w:rsid w:val="001E6B03"/>
    <w:rsid w:val="001F1305"/>
    <w:rsid w:val="001F277F"/>
    <w:rsid w:val="001F3256"/>
    <w:rsid w:val="001F41B4"/>
    <w:rsid w:val="001F45C5"/>
    <w:rsid w:val="001F4A3E"/>
    <w:rsid w:val="001F71EA"/>
    <w:rsid w:val="00200796"/>
    <w:rsid w:val="00200B1F"/>
    <w:rsid w:val="002029CB"/>
    <w:rsid w:val="002033C1"/>
    <w:rsid w:val="00203ED5"/>
    <w:rsid w:val="00204873"/>
    <w:rsid w:val="00205C67"/>
    <w:rsid w:val="00206509"/>
    <w:rsid w:val="0020662C"/>
    <w:rsid w:val="0021017D"/>
    <w:rsid w:val="00210235"/>
    <w:rsid w:val="00210D64"/>
    <w:rsid w:val="00211088"/>
    <w:rsid w:val="00211945"/>
    <w:rsid w:val="00211CD3"/>
    <w:rsid w:val="002208FE"/>
    <w:rsid w:val="00220B1A"/>
    <w:rsid w:val="00221017"/>
    <w:rsid w:val="0022177B"/>
    <w:rsid w:val="00222234"/>
    <w:rsid w:val="00222809"/>
    <w:rsid w:val="0022441D"/>
    <w:rsid w:val="002247BF"/>
    <w:rsid w:val="00225137"/>
    <w:rsid w:val="002267DD"/>
    <w:rsid w:val="00227F88"/>
    <w:rsid w:val="00230377"/>
    <w:rsid w:val="00230D14"/>
    <w:rsid w:val="002328F1"/>
    <w:rsid w:val="00234228"/>
    <w:rsid w:val="00234A76"/>
    <w:rsid w:val="00234B85"/>
    <w:rsid w:val="00234E4D"/>
    <w:rsid w:val="002353BE"/>
    <w:rsid w:val="00235B14"/>
    <w:rsid w:val="00235BED"/>
    <w:rsid w:val="0023680E"/>
    <w:rsid w:val="002368CB"/>
    <w:rsid w:val="00236A4B"/>
    <w:rsid w:val="002420D0"/>
    <w:rsid w:val="002421EA"/>
    <w:rsid w:val="00242F8F"/>
    <w:rsid w:val="002461F8"/>
    <w:rsid w:val="002476C3"/>
    <w:rsid w:val="00251119"/>
    <w:rsid w:val="00251350"/>
    <w:rsid w:val="002524F8"/>
    <w:rsid w:val="0025438D"/>
    <w:rsid w:val="00254514"/>
    <w:rsid w:val="00254E1D"/>
    <w:rsid w:val="0025613A"/>
    <w:rsid w:val="00257595"/>
    <w:rsid w:val="0026173F"/>
    <w:rsid w:val="00262841"/>
    <w:rsid w:val="002647F9"/>
    <w:rsid w:val="0026620C"/>
    <w:rsid w:val="0026677C"/>
    <w:rsid w:val="002722F0"/>
    <w:rsid w:val="00272C22"/>
    <w:rsid w:val="00273CF2"/>
    <w:rsid w:val="002747D6"/>
    <w:rsid w:val="002747EB"/>
    <w:rsid w:val="002757D6"/>
    <w:rsid w:val="00275BA2"/>
    <w:rsid w:val="00276CAE"/>
    <w:rsid w:val="002778B6"/>
    <w:rsid w:val="0028034C"/>
    <w:rsid w:val="002809C3"/>
    <w:rsid w:val="00281D36"/>
    <w:rsid w:val="00283883"/>
    <w:rsid w:val="002851B0"/>
    <w:rsid w:val="0028773F"/>
    <w:rsid w:val="002878F5"/>
    <w:rsid w:val="0029074C"/>
    <w:rsid w:val="00294429"/>
    <w:rsid w:val="00294481"/>
    <w:rsid w:val="002A0268"/>
    <w:rsid w:val="002A1EDC"/>
    <w:rsid w:val="002A242D"/>
    <w:rsid w:val="002A2E92"/>
    <w:rsid w:val="002A488D"/>
    <w:rsid w:val="002A4AA9"/>
    <w:rsid w:val="002A6364"/>
    <w:rsid w:val="002A69CC"/>
    <w:rsid w:val="002A7D71"/>
    <w:rsid w:val="002B0216"/>
    <w:rsid w:val="002B136B"/>
    <w:rsid w:val="002B18DE"/>
    <w:rsid w:val="002B1BFC"/>
    <w:rsid w:val="002B2165"/>
    <w:rsid w:val="002B2A5E"/>
    <w:rsid w:val="002B31E6"/>
    <w:rsid w:val="002B43A9"/>
    <w:rsid w:val="002B4670"/>
    <w:rsid w:val="002B617C"/>
    <w:rsid w:val="002B6A00"/>
    <w:rsid w:val="002C1EAF"/>
    <w:rsid w:val="002C2AF2"/>
    <w:rsid w:val="002C5CF4"/>
    <w:rsid w:val="002C6812"/>
    <w:rsid w:val="002C6A00"/>
    <w:rsid w:val="002C6A20"/>
    <w:rsid w:val="002C7BA0"/>
    <w:rsid w:val="002D065C"/>
    <w:rsid w:val="002D192C"/>
    <w:rsid w:val="002D39D6"/>
    <w:rsid w:val="002D5328"/>
    <w:rsid w:val="002D5CB0"/>
    <w:rsid w:val="002D5E04"/>
    <w:rsid w:val="002D699A"/>
    <w:rsid w:val="002D6F93"/>
    <w:rsid w:val="002D7E7B"/>
    <w:rsid w:val="002E0F60"/>
    <w:rsid w:val="002E38C6"/>
    <w:rsid w:val="002E3D59"/>
    <w:rsid w:val="002E5E78"/>
    <w:rsid w:val="002E6A20"/>
    <w:rsid w:val="002E6B6D"/>
    <w:rsid w:val="002E74E3"/>
    <w:rsid w:val="002F2BD9"/>
    <w:rsid w:val="002F4E36"/>
    <w:rsid w:val="00300182"/>
    <w:rsid w:val="003008D1"/>
    <w:rsid w:val="00302A25"/>
    <w:rsid w:val="003030BB"/>
    <w:rsid w:val="00303B41"/>
    <w:rsid w:val="00305C75"/>
    <w:rsid w:val="003067C4"/>
    <w:rsid w:val="00307747"/>
    <w:rsid w:val="00310C3C"/>
    <w:rsid w:val="003116D8"/>
    <w:rsid w:val="00311C62"/>
    <w:rsid w:val="00312438"/>
    <w:rsid w:val="00312C9A"/>
    <w:rsid w:val="00314405"/>
    <w:rsid w:val="003158C3"/>
    <w:rsid w:val="0031595D"/>
    <w:rsid w:val="00317C76"/>
    <w:rsid w:val="003203A6"/>
    <w:rsid w:val="0032059B"/>
    <w:rsid w:val="00320C00"/>
    <w:rsid w:val="003214F7"/>
    <w:rsid w:val="0032344A"/>
    <w:rsid w:val="003238AA"/>
    <w:rsid w:val="00325353"/>
    <w:rsid w:val="003260D2"/>
    <w:rsid w:val="0032680D"/>
    <w:rsid w:val="00326B5F"/>
    <w:rsid w:val="00330AA9"/>
    <w:rsid w:val="0033169D"/>
    <w:rsid w:val="00331912"/>
    <w:rsid w:val="003326F2"/>
    <w:rsid w:val="0033306B"/>
    <w:rsid w:val="003346BC"/>
    <w:rsid w:val="003353DF"/>
    <w:rsid w:val="003404DA"/>
    <w:rsid w:val="003406FB"/>
    <w:rsid w:val="00340CCF"/>
    <w:rsid w:val="00341666"/>
    <w:rsid w:val="003426C3"/>
    <w:rsid w:val="00342919"/>
    <w:rsid w:val="00344CED"/>
    <w:rsid w:val="003457A3"/>
    <w:rsid w:val="00347043"/>
    <w:rsid w:val="00350B03"/>
    <w:rsid w:val="00350C5A"/>
    <w:rsid w:val="00357D8F"/>
    <w:rsid w:val="0036084B"/>
    <w:rsid w:val="003610FB"/>
    <w:rsid w:val="00362018"/>
    <w:rsid w:val="003623AB"/>
    <w:rsid w:val="0036334C"/>
    <w:rsid w:val="00365301"/>
    <w:rsid w:val="00365656"/>
    <w:rsid w:val="0037375A"/>
    <w:rsid w:val="0037663D"/>
    <w:rsid w:val="003808A0"/>
    <w:rsid w:val="00380B11"/>
    <w:rsid w:val="00380CD2"/>
    <w:rsid w:val="00382283"/>
    <w:rsid w:val="00382712"/>
    <w:rsid w:val="00382F45"/>
    <w:rsid w:val="00383529"/>
    <w:rsid w:val="00384053"/>
    <w:rsid w:val="003869E7"/>
    <w:rsid w:val="003872DC"/>
    <w:rsid w:val="00387D98"/>
    <w:rsid w:val="00391B54"/>
    <w:rsid w:val="00392FFE"/>
    <w:rsid w:val="003938E0"/>
    <w:rsid w:val="00393CC6"/>
    <w:rsid w:val="00395E43"/>
    <w:rsid w:val="00397A26"/>
    <w:rsid w:val="003A1EAB"/>
    <w:rsid w:val="003A2236"/>
    <w:rsid w:val="003A28F2"/>
    <w:rsid w:val="003A39D2"/>
    <w:rsid w:val="003A3B53"/>
    <w:rsid w:val="003A43E4"/>
    <w:rsid w:val="003A4720"/>
    <w:rsid w:val="003A6752"/>
    <w:rsid w:val="003A6D2C"/>
    <w:rsid w:val="003A6FB6"/>
    <w:rsid w:val="003A7AF4"/>
    <w:rsid w:val="003A7B51"/>
    <w:rsid w:val="003B1AB9"/>
    <w:rsid w:val="003B477F"/>
    <w:rsid w:val="003B5D1A"/>
    <w:rsid w:val="003B66D5"/>
    <w:rsid w:val="003B7EAD"/>
    <w:rsid w:val="003C1214"/>
    <w:rsid w:val="003C141A"/>
    <w:rsid w:val="003C1549"/>
    <w:rsid w:val="003C198D"/>
    <w:rsid w:val="003C54C5"/>
    <w:rsid w:val="003C5BA5"/>
    <w:rsid w:val="003C7529"/>
    <w:rsid w:val="003C7639"/>
    <w:rsid w:val="003D1E44"/>
    <w:rsid w:val="003D215B"/>
    <w:rsid w:val="003D3926"/>
    <w:rsid w:val="003E2CE2"/>
    <w:rsid w:val="003E3076"/>
    <w:rsid w:val="003E492C"/>
    <w:rsid w:val="003E5341"/>
    <w:rsid w:val="003E5E0E"/>
    <w:rsid w:val="003E62B2"/>
    <w:rsid w:val="003F2304"/>
    <w:rsid w:val="003F3E0E"/>
    <w:rsid w:val="003F4764"/>
    <w:rsid w:val="003F4D1E"/>
    <w:rsid w:val="003F5EB2"/>
    <w:rsid w:val="003F617F"/>
    <w:rsid w:val="003F7A81"/>
    <w:rsid w:val="004062BE"/>
    <w:rsid w:val="004108D5"/>
    <w:rsid w:val="0041131A"/>
    <w:rsid w:val="00411B98"/>
    <w:rsid w:val="00412BE0"/>
    <w:rsid w:val="00412C1A"/>
    <w:rsid w:val="0041400E"/>
    <w:rsid w:val="00414351"/>
    <w:rsid w:val="00415C1C"/>
    <w:rsid w:val="0041776B"/>
    <w:rsid w:val="00421681"/>
    <w:rsid w:val="00422EDF"/>
    <w:rsid w:val="004239C5"/>
    <w:rsid w:val="00423DB9"/>
    <w:rsid w:val="00425962"/>
    <w:rsid w:val="00426C75"/>
    <w:rsid w:val="00426E50"/>
    <w:rsid w:val="00427BA9"/>
    <w:rsid w:val="00431954"/>
    <w:rsid w:val="0043254F"/>
    <w:rsid w:val="0043308D"/>
    <w:rsid w:val="004366D9"/>
    <w:rsid w:val="00436E27"/>
    <w:rsid w:val="00440EC7"/>
    <w:rsid w:val="00441ED2"/>
    <w:rsid w:val="0044338F"/>
    <w:rsid w:val="00443582"/>
    <w:rsid w:val="004440AB"/>
    <w:rsid w:val="00445E3F"/>
    <w:rsid w:val="004473DF"/>
    <w:rsid w:val="0045049D"/>
    <w:rsid w:val="00451053"/>
    <w:rsid w:val="0045136F"/>
    <w:rsid w:val="00451CF7"/>
    <w:rsid w:val="00452069"/>
    <w:rsid w:val="00454AB9"/>
    <w:rsid w:val="00455C9D"/>
    <w:rsid w:val="00456ED0"/>
    <w:rsid w:val="00457EC4"/>
    <w:rsid w:val="004600C2"/>
    <w:rsid w:val="004604BB"/>
    <w:rsid w:val="00461E20"/>
    <w:rsid w:val="004635DB"/>
    <w:rsid w:val="004638B0"/>
    <w:rsid w:val="00463BE3"/>
    <w:rsid w:val="004658F4"/>
    <w:rsid w:val="00465CA5"/>
    <w:rsid w:val="004660F5"/>
    <w:rsid w:val="00466DD7"/>
    <w:rsid w:val="004706EC"/>
    <w:rsid w:val="004708A8"/>
    <w:rsid w:val="0047107F"/>
    <w:rsid w:val="00475950"/>
    <w:rsid w:val="004763E1"/>
    <w:rsid w:val="00476FB1"/>
    <w:rsid w:val="0047784D"/>
    <w:rsid w:val="0048097D"/>
    <w:rsid w:val="004822CB"/>
    <w:rsid w:val="004830D6"/>
    <w:rsid w:val="00483D86"/>
    <w:rsid w:val="00485901"/>
    <w:rsid w:val="00485DC8"/>
    <w:rsid w:val="00486C69"/>
    <w:rsid w:val="004877D1"/>
    <w:rsid w:val="00487958"/>
    <w:rsid w:val="00487AFA"/>
    <w:rsid w:val="00487D1C"/>
    <w:rsid w:val="004901AB"/>
    <w:rsid w:val="00490968"/>
    <w:rsid w:val="004925EF"/>
    <w:rsid w:val="00492C28"/>
    <w:rsid w:val="00493764"/>
    <w:rsid w:val="00493C1F"/>
    <w:rsid w:val="00493CEF"/>
    <w:rsid w:val="00493FE0"/>
    <w:rsid w:val="00494583"/>
    <w:rsid w:val="00494E4A"/>
    <w:rsid w:val="004951BF"/>
    <w:rsid w:val="0049581D"/>
    <w:rsid w:val="004A05D6"/>
    <w:rsid w:val="004A17EE"/>
    <w:rsid w:val="004A20DC"/>
    <w:rsid w:val="004A27B1"/>
    <w:rsid w:val="004A2B4D"/>
    <w:rsid w:val="004A32E4"/>
    <w:rsid w:val="004A6CA8"/>
    <w:rsid w:val="004A7703"/>
    <w:rsid w:val="004B0196"/>
    <w:rsid w:val="004B063A"/>
    <w:rsid w:val="004B0A91"/>
    <w:rsid w:val="004B1202"/>
    <w:rsid w:val="004B140B"/>
    <w:rsid w:val="004B1553"/>
    <w:rsid w:val="004B2800"/>
    <w:rsid w:val="004B5E00"/>
    <w:rsid w:val="004B746C"/>
    <w:rsid w:val="004C05CB"/>
    <w:rsid w:val="004C070F"/>
    <w:rsid w:val="004C19B2"/>
    <w:rsid w:val="004C1A34"/>
    <w:rsid w:val="004C2274"/>
    <w:rsid w:val="004C23C1"/>
    <w:rsid w:val="004C2FB7"/>
    <w:rsid w:val="004C4239"/>
    <w:rsid w:val="004C59C9"/>
    <w:rsid w:val="004C6296"/>
    <w:rsid w:val="004C68D3"/>
    <w:rsid w:val="004C6AF0"/>
    <w:rsid w:val="004C6D08"/>
    <w:rsid w:val="004C76EF"/>
    <w:rsid w:val="004C7B5B"/>
    <w:rsid w:val="004D049F"/>
    <w:rsid w:val="004D0BFF"/>
    <w:rsid w:val="004D0E6A"/>
    <w:rsid w:val="004D1E72"/>
    <w:rsid w:val="004D31CB"/>
    <w:rsid w:val="004D356A"/>
    <w:rsid w:val="004D37A0"/>
    <w:rsid w:val="004D593D"/>
    <w:rsid w:val="004D6E35"/>
    <w:rsid w:val="004D7B80"/>
    <w:rsid w:val="004E07C7"/>
    <w:rsid w:val="004E1930"/>
    <w:rsid w:val="004E406C"/>
    <w:rsid w:val="004E45D9"/>
    <w:rsid w:val="004E7713"/>
    <w:rsid w:val="004F3E28"/>
    <w:rsid w:val="004F6784"/>
    <w:rsid w:val="004F75BE"/>
    <w:rsid w:val="00500A1E"/>
    <w:rsid w:val="00501467"/>
    <w:rsid w:val="00501D9F"/>
    <w:rsid w:val="005057EF"/>
    <w:rsid w:val="00505D6F"/>
    <w:rsid w:val="005062DD"/>
    <w:rsid w:val="00507816"/>
    <w:rsid w:val="00510CAE"/>
    <w:rsid w:val="005115D5"/>
    <w:rsid w:val="00512E87"/>
    <w:rsid w:val="005148A7"/>
    <w:rsid w:val="00514D29"/>
    <w:rsid w:val="00514D71"/>
    <w:rsid w:val="00515246"/>
    <w:rsid w:val="0051592B"/>
    <w:rsid w:val="00515BCF"/>
    <w:rsid w:val="0051647E"/>
    <w:rsid w:val="00520163"/>
    <w:rsid w:val="00521CEA"/>
    <w:rsid w:val="00523210"/>
    <w:rsid w:val="0052436F"/>
    <w:rsid w:val="005251BA"/>
    <w:rsid w:val="005300EB"/>
    <w:rsid w:val="00530283"/>
    <w:rsid w:val="005305FF"/>
    <w:rsid w:val="00530F0D"/>
    <w:rsid w:val="00541272"/>
    <w:rsid w:val="00541B3D"/>
    <w:rsid w:val="00543734"/>
    <w:rsid w:val="00543C71"/>
    <w:rsid w:val="00543DC1"/>
    <w:rsid w:val="00545C50"/>
    <w:rsid w:val="005501DB"/>
    <w:rsid w:val="00551FD3"/>
    <w:rsid w:val="00552915"/>
    <w:rsid w:val="0055386A"/>
    <w:rsid w:val="00553FE1"/>
    <w:rsid w:val="00555808"/>
    <w:rsid w:val="00555F1A"/>
    <w:rsid w:val="00556C6C"/>
    <w:rsid w:val="005571A7"/>
    <w:rsid w:val="005578D2"/>
    <w:rsid w:val="00561303"/>
    <w:rsid w:val="00561D83"/>
    <w:rsid w:val="00563213"/>
    <w:rsid w:val="005632DD"/>
    <w:rsid w:val="00563524"/>
    <w:rsid w:val="00563B6E"/>
    <w:rsid w:val="005660FF"/>
    <w:rsid w:val="00566C93"/>
    <w:rsid w:val="00567CB1"/>
    <w:rsid w:val="00567E67"/>
    <w:rsid w:val="00570423"/>
    <w:rsid w:val="005720CB"/>
    <w:rsid w:val="005732AB"/>
    <w:rsid w:val="00573A1E"/>
    <w:rsid w:val="00574C58"/>
    <w:rsid w:val="00575976"/>
    <w:rsid w:val="005810AF"/>
    <w:rsid w:val="0058261B"/>
    <w:rsid w:val="00583D7D"/>
    <w:rsid w:val="0058426E"/>
    <w:rsid w:val="005843F6"/>
    <w:rsid w:val="00584452"/>
    <w:rsid w:val="00585598"/>
    <w:rsid w:val="00586B5F"/>
    <w:rsid w:val="005908EB"/>
    <w:rsid w:val="00591ECD"/>
    <w:rsid w:val="0059213C"/>
    <w:rsid w:val="00592CE6"/>
    <w:rsid w:val="00592FA1"/>
    <w:rsid w:val="00596E36"/>
    <w:rsid w:val="00596F04"/>
    <w:rsid w:val="00597091"/>
    <w:rsid w:val="005977AC"/>
    <w:rsid w:val="005A05B3"/>
    <w:rsid w:val="005A1DC1"/>
    <w:rsid w:val="005A2655"/>
    <w:rsid w:val="005A2DE3"/>
    <w:rsid w:val="005A2F90"/>
    <w:rsid w:val="005A3D8D"/>
    <w:rsid w:val="005A68BF"/>
    <w:rsid w:val="005A705F"/>
    <w:rsid w:val="005A770B"/>
    <w:rsid w:val="005B1A1D"/>
    <w:rsid w:val="005B2335"/>
    <w:rsid w:val="005B2637"/>
    <w:rsid w:val="005B2A6D"/>
    <w:rsid w:val="005B41C8"/>
    <w:rsid w:val="005B6A4E"/>
    <w:rsid w:val="005C1482"/>
    <w:rsid w:val="005C2177"/>
    <w:rsid w:val="005C266C"/>
    <w:rsid w:val="005C3128"/>
    <w:rsid w:val="005C4530"/>
    <w:rsid w:val="005C690E"/>
    <w:rsid w:val="005C6ABF"/>
    <w:rsid w:val="005D1772"/>
    <w:rsid w:val="005D1AE4"/>
    <w:rsid w:val="005D2273"/>
    <w:rsid w:val="005D28A7"/>
    <w:rsid w:val="005D2CF8"/>
    <w:rsid w:val="005D306E"/>
    <w:rsid w:val="005D41A2"/>
    <w:rsid w:val="005D426C"/>
    <w:rsid w:val="005D44C0"/>
    <w:rsid w:val="005D5BFC"/>
    <w:rsid w:val="005D653B"/>
    <w:rsid w:val="005E0C78"/>
    <w:rsid w:val="005E1BBD"/>
    <w:rsid w:val="005E1E96"/>
    <w:rsid w:val="005E5946"/>
    <w:rsid w:val="005E5AC6"/>
    <w:rsid w:val="005E624C"/>
    <w:rsid w:val="005E6301"/>
    <w:rsid w:val="005E6DF0"/>
    <w:rsid w:val="005F2354"/>
    <w:rsid w:val="005F276C"/>
    <w:rsid w:val="005F6AF7"/>
    <w:rsid w:val="00601CC9"/>
    <w:rsid w:val="00602684"/>
    <w:rsid w:val="006028C8"/>
    <w:rsid w:val="006075AB"/>
    <w:rsid w:val="00611122"/>
    <w:rsid w:val="00613653"/>
    <w:rsid w:val="00614503"/>
    <w:rsid w:val="006150CD"/>
    <w:rsid w:val="0061556B"/>
    <w:rsid w:val="00615E59"/>
    <w:rsid w:val="0061715D"/>
    <w:rsid w:val="006203AC"/>
    <w:rsid w:val="00620FDF"/>
    <w:rsid w:val="00621D94"/>
    <w:rsid w:val="00621DD1"/>
    <w:rsid w:val="006226C0"/>
    <w:rsid w:val="00622D93"/>
    <w:rsid w:val="0062400F"/>
    <w:rsid w:val="00624563"/>
    <w:rsid w:val="00624D69"/>
    <w:rsid w:val="006251D0"/>
    <w:rsid w:val="00626CF2"/>
    <w:rsid w:val="00627203"/>
    <w:rsid w:val="006279D3"/>
    <w:rsid w:val="006306E9"/>
    <w:rsid w:val="0063162D"/>
    <w:rsid w:val="00631EC7"/>
    <w:rsid w:val="006334E1"/>
    <w:rsid w:val="00633F71"/>
    <w:rsid w:val="006340DE"/>
    <w:rsid w:val="006340E8"/>
    <w:rsid w:val="0063415B"/>
    <w:rsid w:val="0063454E"/>
    <w:rsid w:val="00635398"/>
    <w:rsid w:val="006367AC"/>
    <w:rsid w:val="0063798B"/>
    <w:rsid w:val="00637FE4"/>
    <w:rsid w:val="00640394"/>
    <w:rsid w:val="00642C4B"/>
    <w:rsid w:val="00644284"/>
    <w:rsid w:val="00644ABB"/>
    <w:rsid w:val="00645B23"/>
    <w:rsid w:val="00647AD5"/>
    <w:rsid w:val="00647C77"/>
    <w:rsid w:val="00651FB3"/>
    <w:rsid w:val="00654DCF"/>
    <w:rsid w:val="00655E82"/>
    <w:rsid w:val="006614BA"/>
    <w:rsid w:val="0066238B"/>
    <w:rsid w:val="00662CE4"/>
    <w:rsid w:val="006631E0"/>
    <w:rsid w:val="0066328A"/>
    <w:rsid w:val="006649C6"/>
    <w:rsid w:val="006649D3"/>
    <w:rsid w:val="00664FB1"/>
    <w:rsid w:val="00665357"/>
    <w:rsid w:val="00665E69"/>
    <w:rsid w:val="00670044"/>
    <w:rsid w:val="00670E85"/>
    <w:rsid w:val="0067138A"/>
    <w:rsid w:val="006722B5"/>
    <w:rsid w:val="00672619"/>
    <w:rsid w:val="00673748"/>
    <w:rsid w:val="0067400B"/>
    <w:rsid w:val="00675605"/>
    <w:rsid w:val="00675FEE"/>
    <w:rsid w:val="00676D72"/>
    <w:rsid w:val="00677109"/>
    <w:rsid w:val="0067735A"/>
    <w:rsid w:val="006776FA"/>
    <w:rsid w:val="00683A4B"/>
    <w:rsid w:val="006842D3"/>
    <w:rsid w:val="00684A36"/>
    <w:rsid w:val="006869E8"/>
    <w:rsid w:val="00687478"/>
    <w:rsid w:val="00692B54"/>
    <w:rsid w:val="00693E86"/>
    <w:rsid w:val="006970F2"/>
    <w:rsid w:val="006A2E67"/>
    <w:rsid w:val="006A30A3"/>
    <w:rsid w:val="006A3900"/>
    <w:rsid w:val="006A48D9"/>
    <w:rsid w:val="006A69DC"/>
    <w:rsid w:val="006A6CEB"/>
    <w:rsid w:val="006B18D3"/>
    <w:rsid w:val="006B1D71"/>
    <w:rsid w:val="006B282F"/>
    <w:rsid w:val="006B46F8"/>
    <w:rsid w:val="006B4911"/>
    <w:rsid w:val="006B56D4"/>
    <w:rsid w:val="006B66C9"/>
    <w:rsid w:val="006B70E6"/>
    <w:rsid w:val="006C0591"/>
    <w:rsid w:val="006C29CD"/>
    <w:rsid w:val="006C2C39"/>
    <w:rsid w:val="006C47EC"/>
    <w:rsid w:val="006C4B71"/>
    <w:rsid w:val="006C4EFC"/>
    <w:rsid w:val="006C4F49"/>
    <w:rsid w:val="006C5DDE"/>
    <w:rsid w:val="006C7381"/>
    <w:rsid w:val="006C73FA"/>
    <w:rsid w:val="006C7B6F"/>
    <w:rsid w:val="006D0128"/>
    <w:rsid w:val="006D047F"/>
    <w:rsid w:val="006D0662"/>
    <w:rsid w:val="006D2ABF"/>
    <w:rsid w:val="006D3939"/>
    <w:rsid w:val="006D707E"/>
    <w:rsid w:val="006E19A8"/>
    <w:rsid w:val="006E2D75"/>
    <w:rsid w:val="006E335C"/>
    <w:rsid w:val="006E606B"/>
    <w:rsid w:val="006F023F"/>
    <w:rsid w:val="006F1E1A"/>
    <w:rsid w:val="006F21D8"/>
    <w:rsid w:val="006F2BCB"/>
    <w:rsid w:val="006F3532"/>
    <w:rsid w:val="006F441E"/>
    <w:rsid w:val="006F4CC3"/>
    <w:rsid w:val="006F68C6"/>
    <w:rsid w:val="007000C2"/>
    <w:rsid w:val="00700219"/>
    <w:rsid w:val="007011B1"/>
    <w:rsid w:val="00701BB0"/>
    <w:rsid w:val="00702821"/>
    <w:rsid w:val="00703D8E"/>
    <w:rsid w:val="00706605"/>
    <w:rsid w:val="00706FEB"/>
    <w:rsid w:val="00707C41"/>
    <w:rsid w:val="007106D6"/>
    <w:rsid w:val="007126BD"/>
    <w:rsid w:val="00713A1E"/>
    <w:rsid w:val="00713CAC"/>
    <w:rsid w:val="00717264"/>
    <w:rsid w:val="00717ADF"/>
    <w:rsid w:val="00717B0E"/>
    <w:rsid w:val="007208B6"/>
    <w:rsid w:val="00721443"/>
    <w:rsid w:val="00721E12"/>
    <w:rsid w:val="007220C8"/>
    <w:rsid w:val="00722A08"/>
    <w:rsid w:val="00723A53"/>
    <w:rsid w:val="00727C15"/>
    <w:rsid w:val="00730C28"/>
    <w:rsid w:val="00730FEF"/>
    <w:rsid w:val="0073124F"/>
    <w:rsid w:val="00733089"/>
    <w:rsid w:val="0073414F"/>
    <w:rsid w:val="0073534B"/>
    <w:rsid w:val="007365F1"/>
    <w:rsid w:val="00736D21"/>
    <w:rsid w:val="00740658"/>
    <w:rsid w:val="00740CA1"/>
    <w:rsid w:val="0074143D"/>
    <w:rsid w:val="0074302E"/>
    <w:rsid w:val="007446D5"/>
    <w:rsid w:val="007453BC"/>
    <w:rsid w:val="007454E9"/>
    <w:rsid w:val="00745980"/>
    <w:rsid w:val="00745C52"/>
    <w:rsid w:val="00746B64"/>
    <w:rsid w:val="007476CA"/>
    <w:rsid w:val="00747DAD"/>
    <w:rsid w:val="00752631"/>
    <w:rsid w:val="0075357C"/>
    <w:rsid w:val="00753C68"/>
    <w:rsid w:val="00753DAA"/>
    <w:rsid w:val="0075447F"/>
    <w:rsid w:val="007561F4"/>
    <w:rsid w:val="007562BE"/>
    <w:rsid w:val="00757B27"/>
    <w:rsid w:val="00757B38"/>
    <w:rsid w:val="00760249"/>
    <w:rsid w:val="00760BB3"/>
    <w:rsid w:val="0076146A"/>
    <w:rsid w:val="00761805"/>
    <w:rsid w:val="00762412"/>
    <w:rsid w:val="007626A8"/>
    <w:rsid w:val="00762812"/>
    <w:rsid w:val="00763428"/>
    <w:rsid w:val="00763B85"/>
    <w:rsid w:val="007646E5"/>
    <w:rsid w:val="00764882"/>
    <w:rsid w:val="007659DD"/>
    <w:rsid w:val="00766C48"/>
    <w:rsid w:val="00766F9D"/>
    <w:rsid w:val="0077019D"/>
    <w:rsid w:val="007725B5"/>
    <w:rsid w:val="00773273"/>
    <w:rsid w:val="00773880"/>
    <w:rsid w:val="00774C6F"/>
    <w:rsid w:val="00776EE1"/>
    <w:rsid w:val="007770D9"/>
    <w:rsid w:val="007776BD"/>
    <w:rsid w:val="007811EB"/>
    <w:rsid w:val="00782815"/>
    <w:rsid w:val="00783DDF"/>
    <w:rsid w:val="007847D6"/>
    <w:rsid w:val="007848A5"/>
    <w:rsid w:val="00784D68"/>
    <w:rsid w:val="0078652B"/>
    <w:rsid w:val="0079012B"/>
    <w:rsid w:val="007917DD"/>
    <w:rsid w:val="00794848"/>
    <w:rsid w:val="00796B9C"/>
    <w:rsid w:val="007A0554"/>
    <w:rsid w:val="007A0FC0"/>
    <w:rsid w:val="007A10E5"/>
    <w:rsid w:val="007A1A9F"/>
    <w:rsid w:val="007A3755"/>
    <w:rsid w:val="007A41FB"/>
    <w:rsid w:val="007A493C"/>
    <w:rsid w:val="007A524A"/>
    <w:rsid w:val="007A5CFA"/>
    <w:rsid w:val="007A5FD9"/>
    <w:rsid w:val="007A6AF0"/>
    <w:rsid w:val="007A6B5C"/>
    <w:rsid w:val="007A78A4"/>
    <w:rsid w:val="007B02DE"/>
    <w:rsid w:val="007B271A"/>
    <w:rsid w:val="007B2B49"/>
    <w:rsid w:val="007B3116"/>
    <w:rsid w:val="007B608B"/>
    <w:rsid w:val="007B7978"/>
    <w:rsid w:val="007B7B1E"/>
    <w:rsid w:val="007C02D9"/>
    <w:rsid w:val="007C04B4"/>
    <w:rsid w:val="007C0599"/>
    <w:rsid w:val="007C3CA7"/>
    <w:rsid w:val="007C44D7"/>
    <w:rsid w:val="007C4E55"/>
    <w:rsid w:val="007C5ADD"/>
    <w:rsid w:val="007C661B"/>
    <w:rsid w:val="007C746B"/>
    <w:rsid w:val="007C7E08"/>
    <w:rsid w:val="007D2677"/>
    <w:rsid w:val="007D323A"/>
    <w:rsid w:val="007D3D62"/>
    <w:rsid w:val="007D4BBE"/>
    <w:rsid w:val="007D4D2D"/>
    <w:rsid w:val="007D51FB"/>
    <w:rsid w:val="007D5928"/>
    <w:rsid w:val="007D7900"/>
    <w:rsid w:val="007E0D07"/>
    <w:rsid w:val="007E12AE"/>
    <w:rsid w:val="007E140A"/>
    <w:rsid w:val="007E2D4D"/>
    <w:rsid w:val="007E2F0F"/>
    <w:rsid w:val="007E5977"/>
    <w:rsid w:val="007F0D13"/>
    <w:rsid w:val="007F0E0A"/>
    <w:rsid w:val="007F10CE"/>
    <w:rsid w:val="007F22B4"/>
    <w:rsid w:val="007F28E6"/>
    <w:rsid w:val="007F2E6E"/>
    <w:rsid w:val="007F30DF"/>
    <w:rsid w:val="007F31C1"/>
    <w:rsid w:val="007F42EE"/>
    <w:rsid w:val="007F43B8"/>
    <w:rsid w:val="007F6C61"/>
    <w:rsid w:val="00801842"/>
    <w:rsid w:val="00801FAD"/>
    <w:rsid w:val="008021F0"/>
    <w:rsid w:val="008028A8"/>
    <w:rsid w:val="00802C8E"/>
    <w:rsid w:val="00803C2F"/>
    <w:rsid w:val="0080519E"/>
    <w:rsid w:val="0080578D"/>
    <w:rsid w:val="008060D0"/>
    <w:rsid w:val="008119DD"/>
    <w:rsid w:val="00811A8D"/>
    <w:rsid w:val="00811F07"/>
    <w:rsid w:val="008127A2"/>
    <w:rsid w:val="00814E03"/>
    <w:rsid w:val="00816F69"/>
    <w:rsid w:val="008178FA"/>
    <w:rsid w:val="008202A0"/>
    <w:rsid w:val="00822A62"/>
    <w:rsid w:val="00826242"/>
    <w:rsid w:val="00827A08"/>
    <w:rsid w:val="00827FE4"/>
    <w:rsid w:val="00832922"/>
    <w:rsid w:val="00832CBE"/>
    <w:rsid w:val="00836B4A"/>
    <w:rsid w:val="00837015"/>
    <w:rsid w:val="0083793A"/>
    <w:rsid w:val="00840472"/>
    <w:rsid w:val="008446FC"/>
    <w:rsid w:val="00845AE2"/>
    <w:rsid w:val="00847114"/>
    <w:rsid w:val="008474EA"/>
    <w:rsid w:val="00847F27"/>
    <w:rsid w:val="00852985"/>
    <w:rsid w:val="00854F2A"/>
    <w:rsid w:val="00854FE5"/>
    <w:rsid w:val="00855232"/>
    <w:rsid w:val="0085649B"/>
    <w:rsid w:val="008570B1"/>
    <w:rsid w:val="00860976"/>
    <w:rsid w:val="00861CCC"/>
    <w:rsid w:val="00862118"/>
    <w:rsid w:val="00862A7E"/>
    <w:rsid w:val="008631FA"/>
    <w:rsid w:val="008637A4"/>
    <w:rsid w:val="00864628"/>
    <w:rsid w:val="008651CB"/>
    <w:rsid w:val="0086761A"/>
    <w:rsid w:val="00870689"/>
    <w:rsid w:val="008706A7"/>
    <w:rsid w:val="00870C42"/>
    <w:rsid w:val="0087121B"/>
    <w:rsid w:val="00873E7F"/>
    <w:rsid w:val="008773E1"/>
    <w:rsid w:val="0088031D"/>
    <w:rsid w:val="008809E8"/>
    <w:rsid w:val="00881459"/>
    <w:rsid w:val="0088153A"/>
    <w:rsid w:val="00884E4B"/>
    <w:rsid w:val="008860DD"/>
    <w:rsid w:val="00886128"/>
    <w:rsid w:val="00886934"/>
    <w:rsid w:val="0089027C"/>
    <w:rsid w:val="00892925"/>
    <w:rsid w:val="00894838"/>
    <w:rsid w:val="00895380"/>
    <w:rsid w:val="008961A6"/>
    <w:rsid w:val="00896225"/>
    <w:rsid w:val="00896302"/>
    <w:rsid w:val="00896AC6"/>
    <w:rsid w:val="00896E3F"/>
    <w:rsid w:val="00897026"/>
    <w:rsid w:val="008972F0"/>
    <w:rsid w:val="008A0CEA"/>
    <w:rsid w:val="008A1490"/>
    <w:rsid w:val="008A2D28"/>
    <w:rsid w:val="008B05D0"/>
    <w:rsid w:val="008B0BEB"/>
    <w:rsid w:val="008B2289"/>
    <w:rsid w:val="008B290F"/>
    <w:rsid w:val="008B30DA"/>
    <w:rsid w:val="008B33C7"/>
    <w:rsid w:val="008B3A30"/>
    <w:rsid w:val="008B4515"/>
    <w:rsid w:val="008B4C91"/>
    <w:rsid w:val="008B4CC5"/>
    <w:rsid w:val="008B5AEF"/>
    <w:rsid w:val="008B5B54"/>
    <w:rsid w:val="008B642F"/>
    <w:rsid w:val="008B643C"/>
    <w:rsid w:val="008B65BF"/>
    <w:rsid w:val="008C0BE0"/>
    <w:rsid w:val="008C132E"/>
    <w:rsid w:val="008C21AF"/>
    <w:rsid w:val="008C48F2"/>
    <w:rsid w:val="008C4EA1"/>
    <w:rsid w:val="008C5D66"/>
    <w:rsid w:val="008D0636"/>
    <w:rsid w:val="008D3A98"/>
    <w:rsid w:val="008D3B05"/>
    <w:rsid w:val="008D486A"/>
    <w:rsid w:val="008D5458"/>
    <w:rsid w:val="008D6390"/>
    <w:rsid w:val="008D7630"/>
    <w:rsid w:val="008E02B8"/>
    <w:rsid w:val="008E171C"/>
    <w:rsid w:val="008E1765"/>
    <w:rsid w:val="008E2233"/>
    <w:rsid w:val="008E2780"/>
    <w:rsid w:val="008E28B1"/>
    <w:rsid w:val="008E2C14"/>
    <w:rsid w:val="008E503D"/>
    <w:rsid w:val="008E51FF"/>
    <w:rsid w:val="008E610B"/>
    <w:rsid w:val="008E7106"/>
    <w:rsid w:val="008F071E"/>
    <w:rsid w:val="008F07CC"/>
    <w:rsid w:val="008F3FC7"/>
    <w:rsid w:val="008F4501"/>
    <w:rsid w:val="0090243E"/>
    <w:rsid w:val="00903C75"/>
    <w:rsid w:val="009046DB"/>
    <w:rsid w:val="00905273"/>
    <w:rsid w:val="00905BA7"/>
    <w:rsid w:val="00907BF2"/>
    <w:rsid w:val="00910A7A"/>
    <w:rsid w:val="00912D1F"/>
    <w:rsid w:val="00913059"/>
    <w:rsid w:val="009132EF"/>
    <w:rsid w:val="009157F7"/>
    <w:rsid w:val="00915FD9"/>
    <w:rsid w:val="0091687D"/>
    <w:rsid w:val="009169C0"/>
    <w:rsid w:val="00921FA4"/>
    <w:rsid w:val="0092226C"/>
    <w:rsid w:val="009226B8"/>
    <w:rsid w:val="00923DBA"/>
    <w:rsid w:val="00924483"/>
    <w:rsid w:val="009246AC"/>
    <w:rsid w:val="00925A00"/>
    <w:rsid w:val="00926397"/>
    <w:rsid w:val="00926BE1"/>
    <w:rsid w:val="0093197A"/>
    <w:rsid w:val="00932A39"/>
    <w:rsid w:val="00932AAA"/>
    <w:rsid w:val="00934C47"/>
    <w:rsid w:val="00934E75"/>
    <w:rsid w:val="00937BEB"/>
    <w:rsid w:val="00941072"/>
    <w:rsid w:val="009415D6"/>
    <w:rsid w:val="00941F00"/>
    <w:rsid w:val="009449B0"/>
    <w:rsid w:val="00945275"/>
    <w:rsid w:val="0094619D"/>
    <w:rsid w:val="009504CE"/>
    <w:rsid w:val="00950721"/>
    <w:rsid w:val="00950EAF"/>
    <w:rsid w:val="009522DF"/>
    <w:rsid w:val="00953E75"/>
    <w:rsid w:val="0095434A"/>
    <w:rsid w:val="00954373"/>
    <w:rsid w:val="009544EC"/>
    <w:rsid w:val="009547DB"/>
    <w:rsid w:val="00955B53"/>
    <w:rsid w:val="00955C85"/>
    <w:rsid w:val="009572EB"/>
    <w:rsid w:val="009613E1"/>
    <w:rsid w:val="00962B81"/>
    <w:rsid w:val="009642CE"/>
    <w:rsid w:val="00964FE1"/>
    <w:rsid w:val="009658FB"/>
    <w:rsid w:val="00965CEB"/>
    <w:rsid w:val="00965EE7"/>
    <w:rsid w:val="0096636B"/>
    <w:rsid w:val="009675C7"/>
    <w:rsid w:val="00970753"/>
    <w:rsid w:val="00970C61"/>
    <w:rsid w:val="009712B2"/>
    <w:rsid w:val="00972BD6"/>
    <w:rsid w:val="00972F8F"/>
    <w:rsid w:val="00973F69"/>
    <w:rsid w:val="00974897"/>
    <w:rsid w:val="0098054D"/>
    <w:rsid w:val="0098134E"/>
    <w:rsid w:val="00981972"/>
    <w:rsid w:val="00981AAF"/>
    <w:rsid w:val="00982982"/>
    <w:rsid w:val="009829C6"/>
    <w:rsid w:val="009830F1"/>
    <w:rsid w:val="00983E11"/>
    <w:rsid w:val="00983FAE"/>
    <w:rsid w:val="0098414C"/>
    <w:rsid w:val="0098446E"/>
    <w:rsid w:val="00985BAC"/>
    <w:rsid w:val="00985D9B"/>
    <w:rsid w:val="0098731C"/>
    <w:rsid w:val="00987E71"/>
    <w:rsid w:val="0099046A"/>
    <w:rsid w:val="009904A6"/>
    <w:rsid w:val="00990F95"/>
    <w:rsid w:val="009931EC"/>
    <w:rsid w:val="009936E9"/>
    <w:rsid w:val="00994275"/>
    <w:rsid w:val="009950CE"/>
    <w:rsid w:val="0099579F"/>
    <w:rsid w:val="00995C58"/>
    <w:rsid w:val="00996F12"/>
    <w:rsid w:val="00997338"/>
    <w:rsid w:val="009974B8"/>
    <w:rsid w:val="00997B45"/>
    <w:rsid w:val="009A0C68"/>
    <w:rsid w:val="009A0D95"/>
    <w:rsid w:val="009A2B64"/>
    <w:rsid w:val="009A3E7C"/>
    <w:rsid w:val="009A4AF4"/>
    <w:rsid w:val="009A52BA"/>
    <w:rsid w:val="009A5E7B"/>
    <w:rsid w:val="009A6FED"/>
    <w:rsid w:val="009A72B6"/>
    <w:rsid w:val="009A7B83"/>
    <w:rsid w:val="009B0517"/>
    <w:rsid w:val="009B0664"/>
    <w:rsid w:val="009B1D49"/>
    <w:rsid w:val="009B327E"/>
    <w:rsid w:val="009B3E11"/>
    <w:rsid w:val="009B4394"/>
    <w:rsid w:val="009B544B"/>
    <w:rsid w:val="009B63B9"/>
    <w:rsid w:val="009B6E39"/>
    <w:rsid w:val="009B7F01"/>
    <w:rsid w:val="009C06D3"/>
    <w:rsid w:val="009C1B80"/>
    <w:rsid w:val="009C2AA1"/>
    <w:rsid w:val="009C309D"/>
    <w:rsid w:val="009C4FE1"/>
    <w:rsid w:val="009C50E4"/>
    <w:rsid w:val="009C580F"/>
    <w:rsid w:val="009C625B"/>
    <w:rsid w:val="009C7D43"/>
    <w:rsid w:val="009D1C33"/>
    <w:rsid w:val="009D2296"/>
    <w:rsid w:val="009D3C6A"/>
    <w:rsid w:val="009D4272"/>
    <w:rsid w:val="009D467A"/>
    <w:rsid w:val="009D4850"/>
    <w:rsid w:val="009D5707"/>
    <w:rsid w:val="009D5CD3"/>
    <w:rsid w:val="009D7240"/>
    <w:rsid w:val="009D76F7"/>
    <w:rsid w:val="009D7949"/>
    <w:rsid w:val="009E0635"/>
    <w:rsid w:val="009E139C"/>
    <w:rsid w:val="009E189B"/>
    <w:rsid w:val="009E39FA"/>
    <w:rsid w:val="009E483B"/>
    <w:rsid w:val="009E5245"/>
    <w:rsid w:val="009E5BA5"/>
    <w:rsid w:val="009E6834"/>
    <w:rsid w:val="009F098A"/>
    <w:rsid w:val="009F2E6C"/>
    <w:rsid w:val="009F5B9E"/>
    <w:rsid w:val="009F7479"/>
    <w:rsid w:val="009F7C77"/>
    <w:rsid w:val="009F7FE3"/>
    <w:rsid w:val="00A00AE5"/>
    <w:rsid w:val="00A0124E"/>
    <w:rsid w:val="00A01A98"/>
    <w:rsid w:val="00A03012"/>
    <w:rsid w:val="00A0369F"/>
    <w:rsid w:val="00A04589"/>
    <w:rsid w:val="00A0534D"/>
    <w:rsid w:val="00A05AEF"/>
    <w:rsid w:val="00A0642A"/>
    <w:rsid w:val="00A07495"/>
    <w:rsid w:val="00A10B41"/>
    <w:rsid w:val="00A13ABA"/>
    <w:rsid w:val="00A15A33"/>
    <w:rsid w:val="00A1634D"/>
    <w:rsid w:val="00A163E0"/>
    <w:rsid w:val="00A16F06"/>
    <w:rsid w:val="00A178E2"/>
    <w:rsid w:val="00A228C3"/>
    <w:rsid w:val="00A230C5"/>
    <w:rsid w:val="00A23250"/>
    <w:rsid w:val="00A255BA"/>
    <w:rsid w:val="00A26A0E"/>
    <w:rsid w:val="00A27BF1"/>
    <w:rsid w:val="00A3112D"/>
    <w:rsid w:val="00A31614"/>
    <w:rsid w:val="00A32040"/>
    <w:rsid w:val="00A32C9C"/>
    <w:rsid w:val="00A32D12"/>
    <w:rsid w:val="00A32FC5"/>
    <w:rsid w:val="00A339F6"/>
    <w:rsid w:val="00A346BB"/>
    <w:rsid w:val="00A3741F"/>
    <w:rsid w:val="00A37C20"/>
    <w:rsid w:val="00A40F1C"/>
    <w:rsid w:val="00A42B11"/>
    <w:rsid w:val="00A43336"/>
    <w:rsid w:val="00A44840"/>
    <w:rsid w:val="00A44949"/>
    <w:rsid w:val="00A45DA3"/>
    <w:rsid w:val="00A46F8F"/>
    <w:rsid w:val="00A47F4F"/>
    <w:rsid w:val="00A50A14"/>
    <w:rsid w:val="00A511CB"/>
    <w:rsid w:val="00A555A2"/>
    <w:rsid w:val="00A56735"/>
    <w:rsid w:val="00A56A3C"/>
    <w:rsid w:val="00A5762C"/>
    <w:rsid w:val="00A57D3D"/>
    <w:rsid w:val="00A60F85"/>
    <w:rsid w:val="00A6236B"/>
    <w:rsid w:val="00A63CD4"/>
    <w:rsid w:val="00A647C6"/>
    <w:rsid w:val="00A64DD1"/>
    <w:rsid w:val="00A66945"/>
    <w:rsid w:val="00A66B22"/>
    <w:rsid w:val="00A71E4E"/>
    <w:rsid w:val="00A72F58"/>
    <w:rsid w:val="00A73581"/>
    <w:rsid w:val="00A73F97"/>
    <w:rsid w:val="00A7418B"/>
    <w:rsid w:val="00A74D58"/>
    <w:rsid w:val="00A810B1"/>
    <w:rsid w:val="00A82F2F"/>
    <w:rsid w:val="00A83CCA"/>
    <w:rsid w:val="00A8406F"/>
    <w:rsid w:val="00A8769A"/>
    <w:rsid w:val="00A90031"/>
    <w:rsid w:val="00A90809"/>
    <w:rsid w:val="00A928E5"/>
    <w:rsid w:val="00A93FBA"/>
    <w:rsid w:val="00A95A3C"/>
    <w:rsid w:val="00A96551"/>
    <w:rsid w:val="00A96966"/>
    <w:rsid w:val="00AA06A6"/>
    <w:rsid w:val="00AA2A22"/>
    <w:rsid w:val="00AA46C7"/>
    <w:rsid w:val="00AA4784"/>
    <w:rsid w:val="00AA69D8"/>
    <w:rsid w:val="00AA6B63"/>
    <w:rsid w:val="00AA740A"/>
    <w:rsid w:val="00AA76EB"/>
    <w:rsid w:val="00AB101A"/>
    <w:rsid w:val="00AB1F0B"/>
    <w:rsid w:val="00AB27C0"/>
    <w:rsid w:val="00AB2FC9"/>
    <w:rsid w:val="00AB310A"/>
    <w:rsid w:val="00AB315B"/>
    <w:rsid w:val="00AB3B5B"/>
    <w:rsid w:val="00AB47D1"/>
    <w:rsid w:val="00AB57F8"/>
    <w:rsid w:val="00AB5C4B"/>
    <w:rsid w:val="00AB663D"/>
    <w:rsid w:val="00AB66B8"/>
    <w:rsid w:val="00AB7B93"/>
    <w:rsid w:val="00AC173B"/>
    <w:rsid w:val="00AC17C0"/>
    <w:rsid w:val="00AC201E"/>
    <w:rsid w:val="00AC3A9A"/>
    <w:rsid w:val="00AC3DA2"/>
    <w:rsid w:val="00AC4853"/>
    <w:rsid w:val="00AC487B"/>
    <w:rsid w:val="00AC487C"/>
    <w:rsid w:val="00AC4DD2"/>
    <w:rsid w:val="00AD0198"/>
    <w:rsid w:val="00AD05EF"/>
    <w:rsid w:val="00AD0B3D"/>
    <w:rsid w:val="00AD2B59"/>
    <w:rsid w:val="00AD6FFA"/>
    <w:rsid w:val="00AE109F"/>
    <w:rsid w:val="00AE28AD"/>
    <w:rsid w:val="00AE305E"/>
    <w:rsid w:val="00AE3177"/>
    <w:rsid w:val="00AE5D41"/>
    <w:rsid w:val="00AE6E47"/>
    <w:rsid w:val="00AE6F87"/>
    <w:rsid w:val="00AE717F"/>
    <w:rsid w:val="00AF221E"/>
    <w:rsid w:val="00AF25B4"/>
    <w:rsid w:val="00AF3233"/>
    <w:rsid w:val="00AF4685"/>
    <w:rsid w:val="00AF60E5"/>
    <w:rsid w:val="00AF63FB"/>
    <w:rsid w:val="00B001CF"/>
    <w:rsid w:val="00B00505"/>
    <w:rsid w:val="00B020CC"/>
    <w:rsid w:val="00B02CAD"/>
    <w:rsid w:val="00B03444"/>
    <w:rsid w:val="00B03C2F"/>
    <w:rsid w:val="00B04847"/>
    <w:rsid w:val="00B079A7"/>
    <w:rsid w:val="00B12AF2"/>
    <w:rsid w:val="00B1400F"/>
    <w:rsid w:val="00B14095"/>
    <w:rsid w:val="00B1465B"/>
    <w:rsid w:val="00B14C36"/>
    <w:rsid w:val="00B160E8"/>
    <w:rsid w:val="00B1610F"/>
    <w:rsid w:val="00B16165"/>
    <w:rsid w:val="00B16E38"/>
    <w:rsid w:val="00B17083"/>
    <w:rsid w:val="00B20867"/>
    <w:rsid w:val="00B20E51"/>
    <w:rsid w:val="00B21040"/>
    <w:rsid w:val="00B210D2"/>
    <w:rsid w:val="00B21130"/>
    <w:rsid w:val="00B21604"/>
    <w:rsid w:val="00B223AB"/>
    <w:rsid w:val="00B22585"/>
    <w:rsid w:val="00B22EC5"/>
    <w:rsid w:val="00B23CB5"/>
    <w:rsid w:val="00B246D3"/>
    <w:rsid w:val="00B2661E"/>
    <w:rsid w:val="00B270BD"/>
    <w:rsid w:val="00B273DD"/>
    <w:rsid w:val="00B31503"/>
    <w:rsid w:val="00B318E4"/>
    <w:rsid w:val="00B319D0"/>
    <w:rsid w:val="00B33983"/>
    <w:rsid w:val="00B33DE1"/>
    <w:rsid w:val="00B354C2"/>
    <w:rsid w:val="00B360FA"/>
    <w:rsid w:val="00B36F93"/>
    <w:rsid w:val="00B37C57"/>
    <w:rsid w:val="00B41C8C"/>
    <w:rsid w:val="00B41D37"/>
    <w:rsid w:val="00B42AB9"/>
    <w:rsid w:val="00B43747"/>
    <w:rsid w:val="00B44805"/>
    <w:rsid w:val="00B4542D"/>
    <w:rsid w:val="00B45FCE"/>
    <w:rsid w:val="00B476B1"/>
    <w:rsid w:val="00B5021A"/>
    <w:rsid w:val="00B51363"/>
    <w:rsid w:val="00B515FE"/>
    <w:rsid w:val="00B51762"/>
    <w:rsid w:val="00B53454"/>
    <w:rsid w:val="00B53494"/>
    <w:rsid w:val="00B539FA"/>
    <w:rsid w:val="00B53D35"/>
    <w:rsid w:val="00B55431"/>
    <w:rsid w:val="00B5593A"/>
    <w:rsid w:val="00B55F7E"/>
    <w:rsid w:val="00B60A30"/>
    <w:rsid w:val="00B6240D"/>
    <w:rsid w:val="00B630D4"/>
    <w:rsid w:val="00B63221"/>
    <w:rsid w:val="00B64084"/>
    <w:rsid w:val="00B6559A"/>
    <w:rsid w:val="00B66F35"/>
    <w:rsid w:val="00B6792C"/>
    <w:rsid w:val="00B70412"/>
    <w:rsid w:val="00B70E5C"/>
    <w:rsid w:val="00B72F90"/>
    <w:rsid w:val="00B7301E"/>
    <w:rsid w:val="00B7673B"/>
    <w:rsid w:val="00B7778C"/>
    <w:rsid w:val="00B80094"/>
    <w:rsid w:val="00B80B20"/>
    <w:rsid w:val="00B811FA"/>
    <w:rsid w:val="00B81746"/>
    <w:rsid w:val="00B82503"/>
    <w:rsid w:val="00B837FD"/>
    <w:rsid w:val="00B84F25"/>
    <w:rsid w:val="00B8688D"/>
    <w:rsid w:val="00B87BA0"/>
    <w:rsid w:val="00B97484"/>
    <w:rsid w:val="00BA0B1D"/>
    <w:rsid w:val="00BA2245"/>
    <w:rsid w:val="00BA29A2"/>
    <w:rsid w:val="00BA7556"/>
    <w:rsid w:val="00BB31EB"/>
    <w:rsid w:val="00BB369A"/>
    <w:rsid w:val="00BB4894"/>
    <w:rsid w:val="00BB6525"/>
    <w:rsid w:val="00BB691B"/>
    <w:rsid w:val="00BC0096"/>
    <w:rsid w:val="00BC0681"/>
    <w:rsid w:val="00BC0C3D"/>
    <w:rsid w:val="00BC1C6C"/>
    <w:rsid w:val="00BC1E35"/>
    <w:rsid w:val="00BC2CA0"/>
    <w:rsid w:val="00BC731B"/>
    <w:rsid w:val="00BC7D4A"/>
    <w:rsid w:val="00BD0421"/>
    <w:rsid w:val="00BD06C0"/>
    <w:rsid w:val="00BD1970"/>
    <w:rsid w:val="00BD1E58"/>
    <w:rsid w:val="00BD2D33"/>
    <w:rsid w:val="00BD7C55"/>
    <w:rsid w:val="00BE0577"/>
    <w:rsid w:val="00BE18BC"/>
    <w:rsid w:val="00BE2839"/>
    <w:rsid w:val="00BE2B47"/>
    <w:rsid w:val="00BE42DB"/>
    <w:rsid w:val="00BE551F"/>
    <w:rsid w:val="00BE669C"/>
    <w:rsid w:val="00BE74E3"/>
    <w:rsid w:val="00BF13F1"/>
    <w:rsid w:val="00BF1DB0"/>
    <w:rsid w:val="00BF1F3F"/>
    <w:rsid w:val="00BF3322"/>
    <w:rsid w:val="00BF54B1"/>
    <w:rsid w:val="00BF5BC4"/>
    <w:rsid w:val="00BF68DF"/>
    <w:rsid w:val="00BF6BFD"/>
    <w:rsid w:val="00BF757E"/>
    <w:rsid w:val="00BF7C31"/>
    <w:rsid w:val="00C00150"/>
    <w:rsid w:val="00C02452"/>
    <w:rsid w:val="00C03023"/>
    <w:rsid w:val="00C03266"/>
    <w:rsid w:val="00C04CF3"/>
    <w:rsid w:val="00C0751E"/>
    <w:rsid w:val="00C13ADD"/>
    <w:rsid w:val="00C13BCE"/>
    <w:rsid w:val="00C13EC3"/>
    <w:rsid w:val="00C14F66"/>
    <w:rsid w:val="00C15454"/>
    <w:rsid w:val="00C1569B"/>
    <w:rsid w:val="00C15AAA"/>
    <w:rsid w:val="00C213F1"/>
    <w:rsid w:val="00C22C3B"/>
    <w:rsid w:val="00C23265"/>
    <w:rsid w:val="00C25474"/>
    <w:rsid w:val="00C26ED9"/>
    <w:rsid w:val="00C2716E"/>
    <w:rsid w:val="00C27937"/>
    <w:rsid w:val="00C27C57"/>
    <w:rsid w:val="00C27FDE"/>
    <w:rsid w:val="00C30F02"/>
    <w:rsid w:val="00C327E5"/>
    <w:rsid w:val="00C343B6"/>
    <w:rsid w:val="00C34B7C"/>
    <w:rsid w:val="00C35E2A"/>
    <w:rsid w:val="00C36BB8"/>
    <w:rsid w:val="00C37987"/>
    <w:rsid w:val="00C37A00"/>
    <w:rsid w:val="00C37DE0"/>
    <w:rsid w:val="00C40997"/>
    <w:rsid w:val="00C41888"/>
    <w:rsid w:val="00C43891"/>
    <w:rsid w:val="00C4432B"/>
    <w:rsid w:val="00C46FA6"/>
    <w:rsid w:val="00C47EA9"/>
    <w:rsid w:val="00C509C2"/>
    <w:rsid w:val="00C547C6"/>
    <w:rsid w:val="00C55147"/>
    <w:rsid w:val="00C55EB4"/>
    <w:rsid w:val="00C55F54"/>
    <w:rsid w:val="00C56291"/>
    <w:rsid w:val="00C56961"/>
    <w:rsid w:val="00C56F7A"/>
    <w:rsid w:val="00C603C1"/>
    <w:rsid w:val="00C61164"/>
    <w:rsid w:val="00C614EA"/>
    <w:rsid w:val="00C626EC"/>
    <w:rsid w:val="00C71550"/>
    <w:rsid w:val="00C7320E"/>
    <w:rsid w:val="00C73C2A"/>
    <w:rsid w:val="00C75F35"/>
    <w:rsid w:val="00C76A2D"/>
    <w:rsid w:val="00C77EF8"/>
    <w:rsid w:val="00C80F0F"/>
    <w:rsid w:val="00C816BC"/>
    <w:rsid w:val="00C818FB"/>
    <w:rsid w:val="00C82130"/>
    <w:rsid w:val="00C82E91"/>
    <w:rsid w:val="00C841B3"/>
    <w:rsid w:val="00C84EAC"/>
    <w:rsid w:val="00C856E7"/>
    <w:rsid w:val="00C860FE"/>
    <w:rsid w:val="00C870E2"/>
    <w:rsid w:val="00C878AF"/>
    <w:rsid w:val="00C90AA9"/>
    <w:rsid w:val="00C90E56"/>
    <w:rsid w:val="00C910E4"/>
    <w:rsid w:val="00C91208"/>
    <w:rsid w:val="00C91C2C"/>
    <w:rsid w:val="00C91C4A"/>
    <w:rsid w:val="00C9355A"/>
    <w:rsid w:val="00C9516E"/>
    <w:rsid w:val="00C95368"/>
    <w:rsid w:val="00C956DE"/>
    <w:rsid w:val="00CA1089"/>
    <w:rsid w:val="00CA1A4C"/>
    <w:rsid w:val="00CA27C7"/>
    <w:rsid w:val="00CA54EF"/>
    <w:rsid w:val="00CA58DF"/>
    <w:rsid w:val="00CA6658"/>
    <w:rsid w:val="00CA6E7D"/>
    <w:rsid w:val="00CA7033"/>
    <w:rsid w:val="00CA7620"/>
    <w:rsid w:val="00CB00D6"/>
    <w:rsid w:val="00CB014D"/>
    <w:rsid w:val="00CB1760"/>
    <w:rsid w:val="00CB3443"/>
    <w:rsid w:val="00CB3952"/>
    <w:rsid w:val="00CB41E2"/>
    <w:rsid w:val="00CB52AC"/>
    <w:rsid w:val="00CC1AF9"/>
    <w:rsid w:val="00CC222D"/>
    <w:rsid w:val="00CC2310"/>
    <w:rsid w:val="00CC2935"/>
    <w:rsid w:val="00CC5259"/>
    <w:rsid w:val="00CC6C9D"/>
    <w:rsid w:val="00CD005E"/>
    <w:rsid w:val="00CD0840"/>
    <w:rsid w:val="00CD0A6B"/>
    <w:rsid w:val="00CD0D23"/>
    <w:rsid w:val="00CD1D32"/>
    <w:rsid w:val="00CD2122"/>
    <w:rsid w:val="00CD4F46"/>
    <w:rsid w:val="00CD4F74"/>
    <w:rsid w:val="00CD5798"/>
    <w:rsid w:val="00CD5EE3"/>
    <w:rsid w:val="00CD60AA"/>
    <w:rsid w:val="00CD6545"/>
    <w:rsid w:val="00CD6B4F"/>
    <w:rsid w:val="00CD703F"/>
    <w:rsid w:val="00CE0AEE"/>
    <w:rsid w:val="00CE29DE"/>
    <w:rsid w:val="00CE3650"/>
    <w:rsid w:val="00CE3933"/>
    <w:rsid w:val="00CE583E"/>
    <w:rsid w:val="00CE6476"/>
    <w:rsid w:val="00CE6BFA"/>
    <w:rsid w:val="00CE79AB"/>
    <w:rsid w:val="00CF08EA"/>
    <w:rsid w:val="00CF0F8D"/>
    <w:rsid w:val="00CF31FC"/>
    <w:rsid w:val="00CF3244"/>
    <w:rsid w:val="00CF346E"/>
    <w:rsid w:val="00CF3496"/>
    <w:rsid w:val="00CF3B1C"/>
    <w:rsid w:val="00CF6008"/>
    <w:rsid w:val="00CF6C34"/>
    <w:rsid w:val="00CF6DE1"/>
    <w:rsid w:val="00CF7463"/>
    <w:rsid w:val="00D00AD6"/>
    <w:rsid w:val="00D01094"/>
    <w:rsid w:val="00D010CE"/>
    <w:rsid w:val="00D027E7"/>
    <w:rsid w:val="00D02ED1"/>
    <w:rsid w:val="00D0456E"/>
    <w:rsid w:val="00D06B90"/>
    <w:rsid w:val="00D06C57"/>
    <w:rsid w:val="00D06E31"/>
    <w:rsid w:val="00D1078C"/>
    <w:rsid w:val="00D11498"/>
    <w:rsid w:val="00D1232B"/>
    <w:rsid w:val="00D136DF"/>
    <w:rsid w:val="00D14110"/>
    <w:rsid w:val="00D153FE"/>
    <w:rsid w:val="00D16C02"/>
    <w:rsid w:val="00D172F3"/>
    <w:rsid w:val="00D1785B"/>
    <w:rsid w:val="00D17D81"/>
    <w:rsid w:val="00D203DD"/>
    <w:rsid w:val="00D205BA"/>
    <w:rsid w:val="00D20692"/>
    <w:rsid w:val="00D2153B"/>
    <w:rsid w:val="00D22073"/>
    <w:rsid w:val="00D22517"/>
    <w:rsid w:val="00D23046"/>
    <w:rsid w:val="00D230A5"/>
    <w:rsid w:val="00D235D8"/>
    <w:rsid w:val="00D24F2E"/>
    <w:rsid w:val="00D26467"/>
    <w:rsid w:val="00D26E1C"/>
    <w:rsid w:val="00D27767"/>
    <w:rsid w:val="00D30DE1"/>
    <w:rsid w:val="00D3166E"/>
    <w:rsid w:val="00D3375F"/>
    <w:rsid w:val="00D34732"/>
    <w:rsid w:val="00D371E0"/>
    <w:rsid w:val="00D4184A"/>
    <w:rsid w:val="00D41D5B"/>
    <w:rsid w:val="00D41E39"/>
    <w:rsid w:val="00D423CC"/>
    <w:rsid w:val="00D42872"/>
    <w:rsid w:val="00D42D4E"/>
    <w:rsid w:val="00D44FBB"/>
    <w:rsid w:val="00D45794"/>
    <w:rsid w:val="00D45A07"/>
    <w:rsid w:val="00D46A0C"/>
    <w:rsid w:val="00D473B8"/>
    <w:rsid w:val="00D50A43"/>
    <w:rsid w:val="00D515A3"/>
    <w:rsid w:val="00D51696"/>
    <w:rsid w:val="00D5194B"/>
    <w:rsid w:val="00D53410"/>
    <w:rsid w:val="00D53A43"/>
    <w:rsid w:val="00D571B2"/>
    <w:rsid w:val="00D57679"/>
    <w:rsid w:val="00D6058C"/>
    <w:rsid w:val="00D60F85"/>
    <w:rsid w:val="00D61F9A"/>
    <w:rsid w:val="00D62711"/>
    <w:rsid w:val="00D63DB6"/>
    <w:rsid w:val="00D6439F"/>
    <w:rsid w:val="00D657FD"/>
    <w:rsid w:val="00D65B2B"/>
    <w:rsid w:val="00D700D4"/>
    <w:rsid w:val="00D701E7"/>
    <w:rsid w:val="00D7178A"/>
    <w:rsid w:val="00D71999"/>
    <w:rsid w:val="00D72A75"/>
    <w:rsid w:val="00D7427E"/>
    <w:rsid w:val="00D7570C"/>
    <w:rsid w:val="00D76269"/>
    <w:rsid w:val="00D76807"/>
    <w:rsid w:val="00D77029"/>
    <w:rsid w:val="00D77542"/>
    <w:rsid w:val="00D81E5B"/>
    <w:rsid w:val="00D83128"/>
    <w:rsid w:val="00D8318A"/>
    <w:rsid w:val="00D84445"/>
    <w:rsid w:val="00D86199"/>
    <w:rsid w:val="00D8697C"/>
    <w:rsid w:val="00D87723"/>
    <w:rsid w:val="00D90282"/>
    <w:rsid w:val="00D905C1"/>
    <w:rsid w:val="00D905D0"/>
    <w:rsid w:val="00D913E2"/>
    <w:rsid w:val="00D91C98"/>
    <w:rsid w:val="00D92B0C"/>
    <w:rsid w:val="00D92FD6"/>
    <w:rsid w:val="00D94C1A"/>
    <w:rsid w:val="00D94F54"/>
    <w:rsid w:val="00D950D3"/>
    <w:rsid w:val="00D95200"/>
    <w:rsid w:val="00D955E6"/>
    <w:rsid w:val="00D97CF5"/>
    <w:rsid w:val="00DA0904"/>
    <w:rsid w:val="00DA1CE8"/>
    <w:rsid w:val="00DA2048"/>
    <w:rsid w:val="00DA3065"/>
    <w:rsid w:val="00DA3D7C"/>
    <w:rsid w:val="00DA5638"/>
    <w:rsid w:val="00DA6223"/>
    <w:rsid w:val="00DB00D6"/>
    <w:rsid w:val="00DB0DC6"/>
    <w:rsid w:val="00DB0EA2"/>
    <w:rsid w:val="00DB1574"/>
    <w:rsid w:val="00DB183D"/>
    <w:rsid w:val="00DB29BF"/>
    <w:rsid w:val="00DB33B9"/>
    <w:rsid w:val="00DB3622"/>
    <w:rsid w:val="00DC03C1"/>
    <w:rsid w:val="00DC0E6F"/>
    <w:rsid w:val="00DC187E"/>
    <w:rsid w:val="00DC3573"/>
    <w:rsid w:val="00DC3881"/>
    <w:rsid w:val="00DC4CD1"/>
    <w:rsid w:val="00DC7AF0"/>
    <w:rsid w:val="00DD08BA"/>
    <w:rsid w:val="00DD28B1"/>
    <w:rsid w:val="00DD3188"/>
    <w:rsid w:val="00DD321C"/>
    <w:rsid w:val="00DD4DD8"/>
    <w:rsid w:val="00DD4E2D"/>
    <w:rsid w:val="00DD5B88"/>
    <w:rsid w:val="00DD7B9F"/>
    <w:rsid w:val="00DE0516"/>
    <w:rsid w:val="00DE0C4A"/>
    <w:rsid w:val="00DE17F0"/>
    <w:rsid w:val="00DE2B0F"/>
    <w:rsid w:val="00DE2F0E"/>
    <w:rsid w:val="00DE691F"/>
    <w:rsid w:val="00DE72AC"/>
    <w:rsid w:val="00DF01B6"/>
    <w:rsid w:val="00DF21A2"/>
    <w:rsid w:val="00DF29B3"/>
    <w:rsid w:val="00DF31E5"/>
    <w:rsid w:val="00DF40E9"/>
    <w:rsid w:val="00DF47E6"/>
    <w:rsid w:val="00DF51F7"/>
    <w:rsid w:val="00DF5A04"/>
    <w:rsid w:val="00DF74B3"/>
    <w:rsid w:val="00E010C1"/>
    <w:rsid w:val="00E0112D"/>
    <w:rsid w:val="00E0124D"/>
    <w:rsid w:val="00E019DF"/>
    <w:rsid w:val="00E021B3"/>
    <w:rsid w:val="00E02337"/>
    <w:rsid w:val="00E02575"/>
    <w:rsid w:val="00E02C04"/>
    <w:rsid w:val="00E03D8F"/>
    <w:rsid w:val="00E04917"/>
    <w:rsid w:val="00E04F73"/>
    <w:rsid w:val="00E05AEC"/>
    <w:rsid w:val="00E069B0"/>
    <w:rsid w:val="00E0727B"/>
    <w:rsid w:val="00E12203"/>
    <w:rsid w:val="00E1293D"/>
    <w:rsid w:val="00E12EE7"/>
    <w:rsid w:val="00E13B6E"/>
    <w:rsid w:val="00E147C1"/>
    <w:rsid w:val="00E16B29"/>
    <w:rsid w:val="00E208BD"/>
    <w:rsid w:val="00E2104A"/>
    <w:rsid w:val="00E229EB"/>
    <w:rsid w:val="00E259FE"/>
    <w:rsid w:val="00E269C0"/>
    <w:rsid w:val="00E300D8"/>
    <w:rsid w:val="00E3126F"/>
    <w:rsid w:val="00E3143F"/>
    <w:rsid w:val="00E316A3"/>
    <w:rsid w:val="00E3189F"/>
    <w:rsid w:val="00E31DC7"/>
    <w:rsid w:val="00E331EA"/>
    <w:rsid w:val="00E33364"/>
    <w:rsid w:val="00E35059"/>
    <w:rsid w:val="00E37852"/>
    <w:rsid w:val="00E40497"/>
    <w:rsid w:val="00E41A52"/>
    <w:rsid w:val="00E42818"/>
    <w:rsid w:val="00E45833"/>
    <w:rsid w:val="00E465C7"/>
    <w:rsid w:val="00E471A5"/>
    <w:rsid w:val="00E4728B"/>
    <w:rsid w:val="00E47830"/>
    <w:rsid w:val="00E47A02"/>
    <w:rsid w:val="00E5128E"/>
    <w:rsid w:val="00E51D5B"/>
    <w:rsid w:val="00E52A95"/>
    <w:rsid w:val="00E52C30"/>
    <w:rsid w:val="00E535D8"/>
    <w:rsid w:val="00E54853"/>
    <w:rsid w:val="00E55448"/>
    <w:rsid w:val="00E554EE"/>
    <w:rsid w:val="00E56FD5"/>
    <w:rsid w:val="00E62471"/>
    <w:rsid w:val="00E62DF8"/>
    <w:rsid w:val="00E636D9"/>
    <w:rsid w:val="00E6446C"/>
    <w:rsid w:val="00E646A1"/>
    <w:rsid w:val="00E65375"/>
    <w:rsid w:val="00E66059"/>
    <w:rsid w:val="00E71737"/>
    <w:rsid w:val="00E718E4"/>
    <w:rsid w:val="00E72BD6"/>
    <w:rsid w:val="00E73054"/>
    <w:rsid w:val="00E737D1"/>
    <w:rsid w:val="00E737E1"/>
    <w:rsid w:val="00E76CE4"/>
    <w:rsid w:val="00E772D6"/>
    <w:rsid w:val="00E7754B"/>
    <w:rsid w:val="00E7774D"/>
    <w:rsid w:val="00E77754"/>
    <w:rsid w:val="00E808AF"/>
    <w:rsid w:val="00E80E44"/>
    <w:rsid w:val="00E81DF1"/>
    <w:rsid w:val="00E82558"/>
    <w:rsid w:val="00E840F5"/>
    <w:rsid w:val="00E85AF8"/>
    <w:rsid w:val="00E85C3C"/>
    <w:rsid w:val="00E8623E"/>
    <w:rsid w:val="00E8664C"/>
    <w:rsid w:val="00E86B2A"/>
    <w:rsid w:val="00E87B65"/>
    <w:rsid w:val="00E90FD3"/>
    <w:rsid w:val="00E91970"/>
    <w:rsid w:val="00E92FF4"/>
    <w:rsid w:val="00E93A97"/>
    <w:rsid w:val="00E93FDF"/>
    <w:rsid w:val="00E9461D"/>
    <w:rsid w:val="00E95D02"/>
    <w:rsid w:val="00E97012"/>
    <w:rsid w:val="00E97BA9"/>
    <w:rsid w:val="00E97E9D"/>
    <w:rsid w:val="00EA19BA"/>
    <w:rsid w:val="00EA2C15"/>
    <w:rsid w:val="00EA32C9"/>
    <w:rsid w:val="00EA35E1"/>
    <w:rsid w:val="00EA498C"/>
    <w:rsid w:val="00EA70E2"/>
    <w:rsid w:val="00EA79B4"/>
    <w:rsid w:val="00EB00D5"/>
    <w:rsid w:val="00EB15CA"/>
    <w:rsid w:val="00EB1BC1"/>
    <w:rsid w:val="00EB1C3D"/>
    <w:rsid w:val="00EB2224"/>
    <w:rsid w:val="00EB22C3"/>
    <w:rsid w:val="00EB303D"/>
    <w:rsid w:val="00EB39F2"/>
    <w:rsid w:val="00EB5508"/>
    <w:rsid w:val="00EB62EA"/>
    <w:rsid w:val="00EB6CAB"/>
    <w:rsid w:val="00ED0444"/>
    <w:rsid w:val="00ED0DF0"/>
    <w:rsid w:val="00ED171C"/>
    <w:rsid w:val="00ED1E56"/>
    <w:rsid w:val="00ED6977"/>
    <w:rsid w:val="00ED6F24"/>
    <w:rsid w:val="00ED71D0"/>
    <w:rsid w:val="00EE414B"/>
    <w:rsid w:val="00EE545E"/>
    <w:rsid w:val="00EE554E"/>
    <w:rsid w:val="00EE5958"/>
    <w:rsid w:val="00EE5A61"/>
    <w:rsid w:val="00EE6FAB"/>
    <w:rsid w:val="00EE7251"/>
    <w:rsid w:val="00EE732A"/>
    <w:rsid w:val="00EE78A1"/>
    <w:rsid w:val="00EE7E43"/>
    <w:rsid w:val="00EE7E54"/>
    <w:rsid w:val="00EF0183"/>
    <w:rsid w:val="00EF2F43"/>
    <w:rsid w:val="00EF3C47"/>
    <w:rsid w:val="00EF3C88"/>
    <w:rsid w:val="00EF4203"/>
    <w:rsid w:val="00EF4664"/>
    <w:rsid w:val="00EF4C5A"/>
    <w:rsid w:val="00EF4DBA"/>
    <w:rsid w:val="00EF526C"/>
    <w:rsid w:val="00EF6706"/>
    <w:rsid w:val="00EF6E9D"/>
    <w:rsid w:val="00EF700A"/>
    <w:rsid w:val="00EF7852"/>
    <w:rsid w:val="00EF78C6"/>
    <w:rsid w:val="00F001EA"/>
    <w:rsid w:val="00F01E2D"/>
    <w:rsid w:val="00F03D50"/>
    <w:rsid w:val="00F040ED"/>
    <w:rsid w:val="00F04102"/>
    <w:rsid w:val="00F04C00"/>
    <w:rsid w:val="00F076F1"/>
    <w:rsid w:val="00F077DF"/>
    <w:rsid w:val="00F12805"/>
    <w:rsid w:val="00F12903"/>
    <w:rsid w:val="00F12C90"/>
    <w:rsid w:val="00F13C36"/>
    <w:rsid w:val="00F141A6"/>
    <w:rsid w:val="00F153CE"/>
    <w:rsid w:val="00F15ECE"/>
    <w:rsid w:val="00F162B2"/>
    <w:rsid w:val="00F162B7"/>
    <w:rsid w:val="00F174C5"/>
    <w:rsid w:val="00F17BE2"/>
    <w:rsid w:val="00F2017F"/>
    <w:rsid w:val="00F20FFF"/>
    <w:rsid w:val="00F24080"/>
    <w:rsid w:val="00F27381"/>
    <w:rsid w:val="00F27F52"/>
    <w:rsid w:val="00F30F68"/>
    <w:rsid w:val="00F30FFD"/>
    <w:rsid w:val="00F32C6B"/>
    <w:rsid w:val="00F34776"/>
    <w:rsid w:val="00F34C0E"/>
    <w:rsid w:val="00F34E9B"/>
    <w:rsid w:val="00F3549F"/>
    <w:rsid w:val="00F403F6"/>
    <w:rsid w:val="00F43F26"/>
    <w:rsid w:val="00F46D98"/>
    <w:rsid w:val="00F50CA5"/>
    <w:rsid w:val="00F51A17"/>
    <w:rsid w:val="00F5338E"/>
    <w:rsid w:val="00F53414"/>
    <w:rsid w:val="00F53554"/>
    <w:rsid w:val="00F53771"/>
    <w:rsid w:val="00F53B73"/>
    <w:rsid w:val="00F56D6A"/>
    <w:rsid w:val="00F576EA"/>
    <w:rsid w:val="00F6240F"/>
    <w:rsid w:val="00F663B1"/>
    <w:rsid w:val="00F66E37"/>
    <w:rsid w:val="00F7002A"/>
    <w:rsid w:val="00F700E8"/>
    <w:rsid w:val="00F7018D"/>
    <w:rsid w:val="00F722DA"/>
    <w:rsid w:val="00F73158"/>
    <w:rsid w:val="00F7456A"/>
    <w:rsid w:val="00F751EE"/>
    <w:rsid w:val="00F75812"/>
    <w:rsid w:val="00F7655A"/>
    <w:rsid w:val="00F769C0"/>
    <w:rsid w:val="00F76BBA"/>
    <w:rsid w:val="00F7738B"/>
    <w:rsid w:val="00F8314F"/>
    <w:rsid w:val="00F8474A"/>
    <w:rsid w:val="00F853A7"/>
    <w:rsid w:val="00F85628"/>
    <w:rsid w:val="00F8620D"/>
    <w:rsid w:val="00F86623"/>
    <w:rsid w:val="00F873E3"/>
    <w:rsid w:val="00F900FB"/>
    <w:rsid w:val="00F90995"/>
    <w:rsid w:val="00F90B13"/>
    <w:rsid w:val="00F912BE"/>
    <w:rsid w:val="00F9403C"/>
    <w:rsid w:val="00F94F9A"/>
    <w:rsid w:val="00F964C4"/>
    <w:rsid w:val="00F967F5"/>
    <w:rsid w:val="00F96D3A"/>
    <w:rsid w:val="00F972B3"/>
    <w:rsid w:val="00F97D0D"/>
    <w:rsid w:val="00F97F6C"/>
    <w:rsid w:val="00FA0360"/>
    <w:rsid w:val="00FA0C6B"/>
    <w:rsid w:val="00FA1309"/>
    <w:rsid w:val="00FA2119"/>
    <w:rsid w:val="00FA2D41"/>
    <w:rsid w:val="00FA3870"/>
    <w:rsid w:val="00FA4A18"/>
    <w:rsid w:val="00FA604D"/>
    <w:rsid w:val="00FB0BCD"/>
    <w:rsid w:val="00FB1AD0"/>
    <w:rsid w:val="00FB2C3E"/>
    <w:rsid w:val="00FB3AB6"/>
    <w:rsid w:val="00FB45A3"/>
    <w:rsid w:val="00FB61BD"/>
    <w:rsid w:val="00FB6BE7"/>
    <w:rsid w:val="00FC09FA"/>
    <w:rsid w:val="00FC0BC3"/>
    <w:rsid w:val="00FC1CD3"/>
    <w:rsid w:val="00FC3A6A"/>
    <w:rsid w:val="00FC4541"/>
    <w:rsid w:val="00FC4D07"/>
    <w:rsid w:val="00FC51E8"/>
    <w:rsid w:val="00FC5590"/>
    <w:rsid w:val="00FC5604"/>
    <w:rsid w:val="00FC5635"/>
    <w:rsid w:val="00FC5EBD"/>
    <w:rsid w:val="00FC69FE"/>
    <w:rsid w:val="00FC6B99"/>
    <w:rsid w:val="00FD1C1E"/>
    <w:rsid w:val="00FD242B"/>
    <w:rsid w:val="00FD5F7D"/>
    <w:rsid w:val="00FD6776"/>
    <w:rsid w:val="00FD6984"/>
    <w:rsid w:val="00FD6A8A"/>
    <w:rsid w:val="00FD784A"/>
    <w:rsid w:val="00FE0474"/>
    <w:rsid w:val="00FE067B"/>
    <w:rsid w:val="00FE1873"/>
    <w:rsid w:val="00FE27D7"/>
    <w:rsid w:val="00FE2AE8"/>
    <w:rsid w:val="00FE4E8B"/>
    <w:rsid w:val="00FE5620"/>
    <w:rsid w:val="00FF0317"/>
    <w:rsid w:val="00FF13CA"/>
    <w:rsid w:val="00FF23C2"/>
    <w:rsid w:val="00FF2F65"/>
    <w:rsid w:val="00FF3FEB"/>
    <w:rsid w:val="00FF4016"/>
    <w:rsid w:val="00FF4246"/>
    <w:rsid w:val="00FF5026"/>
    <w:rsid w:val="00FF5D94"/>
    <w:rsid w:val="00FF712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79701"/>
  <w15:docId w15:val="{01102536-AB76-444F-8594-79AA16E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277" w:hanging="651"/>
      <w:outlineLvl w:val="0"/>
    </w:pPr>
    <w:rPr>
      <w:rFonts w:ascii="Arial" w:eastAsia="Arial" w:hAnsi="Arial"/>
      <w:b/>
      <w:bCs/>
      <w:sz w:val="18"/>
      <w:szCs w:val="18"/>
    </w:rPr>
  </w:style>
  <w:style w:type="paragraph" w:styleId="Heading2">
    <w:name w:val="heading 2"/>
    <w:basedOn w:val="Normal"/>
    <w:next w:val="Normal"/>
    <w:link w:val="Heading2Char"/>
    <w:uiPriority w:val="9"/>
    <w:unhideWhenUsed/>
    <w:qFormat/>
    <w:rsid w:val="002B136B"/>
    <w:pPr>
      <w:keepNext/>
      <w:keepLines/>
      <w:spacing w:before="40"/>
      <w:outlineLvl w:val="1"/>
    </w:pPr>
    <w:rPr>
      <w:rFonts w:ascii="Arial" w:eastAsiaTheme="majorEastAsia" w:hAnsi="Arial" w:cstheme="majorBidi"/>
      <w:b/>
      <w:sz w:val="24"/>
      <w:szCs w:val="26"/>
    </w:rPr>
  </w:style>
  <w:style w:type="paragraph" w:styleId="Heading6">
    <w:name w:val="heading 6"/>
    <w:basedOn w:val="Normal"/>
    <w:next w:val="Normal"/>
    <w:link w:val="Heading6Char"/>
    <w:uiPriority w:val="9"/>
    <w:semiHidden/>
    <w:unhideWhenUsed/>
    <w:qFormat/>
    <w:rsid w:val="0089702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76"/>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91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C98"/>
    <w:rPr>
      <w:rFonts w:ascii="Segoe UI" w:hAnsi="Segoe UI" w:cs="Segoe UI"/>
      <w:sz w:val="18"/>
      <w:szCs w:val="18"/>
    </w:rPr>
  </w:style>
  <w:style w:type="character" w:customStyle="1" w:styleId="Heading6Char">
    <w:name w:val="Heading 6 Char"/>
    <w:basedOn w:val="DefaultParagraphFont"/>
    <w:link w:val="Heading6"/>
    <w:uiPriority w:val="9"/>
    <w:semiHidden/>
    <w:rsid w:val="00897026"/>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897026"/>
    <w:pPr>
      <w:spacing w:after="120" w:line="480" w:lineRule="auto"/>
    </w:pPr>
  </w:style>
  <w:style w:type="character" w:customStyle="1" w:styleId="BodyText2Char">
    <w:name w:val="Body Text 2 Char"/>
    <w:basedOn w:val="DefaultParagraphFont"/>
    <w:link w:val="BodyText2"/>
    <w:uiPriority w:val="99"/>
    <w:semiHidden/>
    <w:rsid w:val="00897026"/>
  </w:style>
  <w:style w:type="paragraph" w:styleId="BodyText3">
    <w:name w:val="Body Text 3"/>
    <w:basedOn w:val="Normal"/>
    <w:link w:val="BodyText3Char"/>
    <w:uiPriority w:val="99"/>
    <w:semiHidden/>
    <w:unhideWhenUsed/>
    <w:rsid w:val="00897026"/>
    <w:pPr>
      <w:spacing w:after="120"/>
    </w:pPr>
    <w:rPr>
      <w:sz w:val="16"/>
      <w:szCs w:val="16"/>
    </w:rPr>
  </w:style>
  <w:style w:type="character" w:customStyle="1" w:styleId="BodyText3Char">
    <w:name w:val="Body Text 3 Char"/>
    <w:basedOn w:val="DefaultParagraphFont"/>
    <w:link w:val="BodyText3"/>
    <w:uiPriority w:val="99"/>
    <w:semiHidden/>
    <w:rsid w:val="00897026"/>
    <w:rPr>
      <w:sz w:val="16"/>
      <w:szCs w:val="16"/>
    </w:rPr>
  </w:style>
  <w:style w:type="paragraph" w:styleId="Header">
    <w:name w:val="header"/>
    <w:basedOn w:val="Normal"/>
    <w:link w:val="HeaderChar"/>
    <w:uiPriority w:val="99"/>
    <w:rsid w:val="00897026"/>
    <w:pPr>
      <w:widowControl/>
      <w:tabs>
        <w:tab w:val="center" w:pos="4320"/>
        <w:tab w:val="right" w:pos="8640"/>
      </w:tabs>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897026"/>
    <w:rPr>
      <w:rFonts w:ascii="Times New Roman" w:eastAsia="Times New Roman" w:hAnsi="Times New Roman" w:cs="Times New Roman"/>
      <w:sz w:val="20"/>
      <w:szCs w:val="20"/>
      <w:lang w:val="en-GB"/>
    </w:rPr>
  </w:style>
  <w:style w:type="paragraph" w:styleId="NoSpacing">
    <w:name w:val="No Spacing"/>
    <w:uiPriority w:val="1"/>
    <w:qFormat/>
    <w:rsid w:val="00897026"/>
    <w:pPr>
      <w:widowControl/>
    </w:pPr>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97026"/>
    <w:pPr>
      <w:tabs>
        <w:tab w:val="center" w:pos="4513"/>
        <w:tab w:val="right" w:pos="9026"/>
      </w:tabs>
    </w:pPr>
  </w:style>
  <w:style w:type="character" w:customStyle="1" w:styleId="FooterChar">
    <w:name w:val="Footer Char"/>
    <w:basedOn w:val="DefaultParagraphFont"/>
    <w:link w:val="Footer"/>
    <w:uiPriority w:val="99"/>
    <w:rsid w:val="00897026"/>
  </w:style>
  <w:style w:type="character" w:styleId="CommentReference">
    <w:name w:val="annotation reference"/>
    <w:basedOn w:val="DefaultParagraphFont"/>
    <w:uiPriority w:val="99"/>
    <w:semiHidden/>
    <w:unhideWhenUsed/>
    <w:rsid w:val="0036084B"/>
    <w:rPr>
      <w:sz w:val="16"/>
      <w:szCs w:val="16"/>
    </w:rPr>
  </w:style>
  <w:style w:type="paragraph" w:styleId="CommentText">
    <w:name w:val="annotation text"/>
    <w:basedOn w:val="Normal"/>
    <w:link w:val="CommentTextChar"/>
    <w:uiPriority w:val="99"/>
    <w:semiHidden/>
    <w:unhideWhenUsed/>
    <w:rsid w:val="0036084B"/>
    <w:rPr>
      <w:sz w:val="20"/>
      <w:szCs w:val="20"/>
    </w:rPr>
  </w:style>
  <w:style w:type="character" w:customStyle="1" w:styleId="CommentTextChar">
    <w:name w:val="Comment Text Char"/>
    <w:basedOn w:val="DefaultParagraphFont"/>
    <w:link w:val="CommentText"/>
    <w:uiPriority w:val="99"/>
    <w:semiHidden/>
    <w:rsid w:val="0036084B"/>
    <w:rPr>
      <w:sz w:val="20"/>
      <w:szCs w:val="20"/>
    </w:rPr>
  </w:style>
  <w:style w:type="paragraph" w:styleId="CommentSubject">
    <w:name w:val="annotation subject"/>
    <w:basedOn w:val="CommentText"/>
    <w:next w:val="CommentText"/>
    <w:link w:val="CommentSubjectChar"/>
    <w:uiPriority w:val="99"/>
    <w:semiHidden/>
    <w:unhideWhenUsed/>
    <w:rsid w:val="0036084B"/>
    <w:rPr>
      <w:b/>
      <w:bCs/>
    </w:rPr>
  </w:style>
  <w:style w:type="character" w:customStyle="1" w:styleId="CommentSubjectChar">
    <w:name w:val="Comment Subject Char"/>
    <w:basedOn w:val="CommentTextChar"/>
    <w:link w:val="CommentSubject"/>
    <w:uiPriority w:val="99"/>
    <w:semiHidden/>
    <w:rsid w:val="0036084B"/>
    <w:rPr>
      <w:b/>
      <w:bCs/>
      <w:sz w:val="20"/>
      <w:szCs w:val="20"/>
    </w:rPr>
  </w:style>
  <w:style w:type="table" w:styleId="TableGrid">
    <w:name w:val="Table Grid"/>
    <w:basedOn w:val="TableNormal"/>
    <w:uiPriority w:val="39"/>
    <w:rsid w:val="00E9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temNoIndent">
    <w:name w:val="TableItemNoIndent"/>
    <w:basedOn w:val="Normal"/>
    <w:rsid w:val="00414351"/>
    <w:pPr>
      <w:widowControl/>
      <w:spacing w:before="60" w:after="60"/>
    </w:pPr>
    <w:rPr>
      <w:rFonts w:ascii="Times New Roman" w:eastAsia="Times New Roman" w:hAnsi="Times New Roman" w:cs="Times New Roman"/>
      <w:szCs w:val="20"/>
      <w:lang w:val="en-GB"/>
    </w:rPr>
  </w:style>
  <w:style w:type="character" w:styleId="PlaceholderText">
    <w:name w:val="Placeholder Text"/>
    <w:basedOn w:val="DefaultParagraphFont"/>
    <w:uiPriority w:val="99"/>
    <w:semiHidden/>
    <w:rsid w:val="00A810B1"/>
    <w:rPr>
      <w:color w:val="808080"/>
    </w:rPr>
  </w:style>
  <w:style w:type="character" w:styleId="Hyperlink">
    <w:name w:val="Hyperlink"/>
    <w:basedOn w:val="DefaultParagraphFont"/>
    <w:uiPriority w:val="99"/>
    <w:unhideWhenUsed/>
    <w:rsid w:val="00113A7C"/>
    <w:rPr>
      <w:color w:val="0000FF" w:themeColor="hyperlink"/>
      <w:u w:val="single"/>
    </w:rPr>
  </w:style>
  <w:style w:type="paragraph" w:customStyle="1" w:styleId="Default">
    <w:name w:val="Default"/>
    <w:rsid w:val="001B3EB8"/>
    <w:pPr>
      <w:widowControl/>
      <w:autoSpaceDE w:val="0"/>
      <w:autoSpaceDN w:val="0"/>
      <w:adjustRightInd w:val="0"/>
    </w:pPr>
    <w:rPr>
      <w:rFonts w:ascii="Arial" w:eastAsiaTheme="minorEastAsia" w:hAnsi="Arial" w:cs="Arial"/>
      <w:color w:val="000000"/>
      <w:sz w:val="24"/>
      <w:szCs w:val="24"/>
      <w:lang w:val="en-SG" w:eastAsia="zh-CN"/>
    </w:rPr>
  </w:style>
  <w:style w:type="character" w:styleId="UnresolvedMention">
    <w:name w:val="Unresolved Mention"/>
    <w:basedOn w:val="DefaultParagraphFont"/>
    <w:uiPriority w:val="99"/>
    <w:semiHidden/>
    <w:unhideWhenUsed/>
    <w:rsid w:val="00796B9C"/>
    <w:rPr>
      <w:color w:val="605E5C"/>
      <w:shd w:val="clear" w:color="auto" w:fill="E1DFDD"/>
    </w:rPr>
  </w:style>
  <w:style w:type="character" w:customStyle="1" w:styleId="Heading2Char">
    <w:name w:val="Heading 2 Char"/>
    <w:basedOn w:val="DefaultParagraphFont"/>
    <w:link w:val="Heading2"/>
    <w:uiPriority w:val="9"/>
    <w:rsid w:val="002B136B"/>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A60F85"/>
    <w:rPr>
      <w:rFonts w:ascii="Arial" w:eastAsia="Arial" w:hAnsi="Arial"/>
      <w:b/>
      <w:bCs/>
      <w:sz w:val="18"/>
      <w:szCs w:val="18"/>
    </w:rPr>
  </w:style>
  <w:style w:type="paragraph" w:styleId="TOC1">
    <w:name w:val="toc 1"/>
    <w:basedOn w:val="Normal"/>
    <w:uiPriority w:val="39"/>
    <w:qFormat/>
    <w:rsid w:val="00A60F85"/>
    <w:pPr>
      <w:spacing w:before="97"/>
      <w:ind w:left="113"/>
    </w:pPr>
    <w:rPr>
      <w:rFonts w:ascii="Arial" w:eastAsia="Arial" w:hAnsi="Arial"/>
      <w:b/>
      <w:bCs/>
    </w:rPr>
  </w:style>
  <w:style w:type="character" w:customStyle="1" w:styleId="BodyTextChar">
    <w:name w:val="Body Text Char"/>
    <w:basedOn w:val="DefaultParagraphFont"/>
    <w:link w:val="BodyText"/>
    <w:uiPriority w:val="1"/>
    <w:rsid w:val="00A60F85"/>
    <w:rPr>
      <w:rFonts w:ascii="Arial" w:eastAsia="Arial" w:hAnsi="Arial"/>
      <w:sz w:val="18"/>
      <w:szCs w:val="18"/>
    </w:rPr>
  </w:style>
  <w:style w:type="paragraph" w:styleId="Revision">
    <w:name w:val="Revision"/>
    <w:hidden/>
    <w:uiPriority w:val="99"/>
    <w:semiHidden/>
    <w:rsid w:val="00A60F85"/>
    <w:pPr>
      <w:widowControl/>
    </w:pPr>
  </w:style>
  <w:style w:type="paragraph" w:styleId="TOCHeading">
    <w:name w:val="TOC Heading"/>
    <w:basedOn w:val="Heading1"/>
    <w:next w:val="Normal"/>
    <w:uiPriority w:val="39"/>
    <w:unhideWhenUsed/>
    <w:qFormat/>
    <w:rsid w:val="00F01E2D"/>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443582"/>
    <w:pPr>
      <w:tabs>
        <w:tab w:val="right" w:leader="dot" w:pos="9317"/>
      </w:tabs>
      <w:spacing w:after="200"/>
      <w:ind w:left="588" w:hanging="582"/>
    </w:pPr>
    <w:rPr>
      <w:rFonts w:ascii="Arial" w:hAnsi="Arial" w:cs="Arial"/>
      <w:noProof/>
      <w:sz w:val="24"/>
      <w:szCs w:val="24"/>
    </w:rPr>
  </w:style>
  <w:style w:type="character" w:styleId="FollowedHyperlink">
    <w:name w:val="FollowedHyperlink"/>
    <w:basedOn w:val="DefaultParagraphFont"/>
    <w:uiPriority w:val="99"/>
    <w:semiHidden/>
    <w:unhideWhenUsed/>
    <w:rsid w:val="00C603C1"/>
    <w:rPr>
      <w:color w:val="800080" w:themeColor="followedHyperlink"/>
      <w:u w:val="single"/>
    </w:rPr>
  </w:style>
  <w:style w:type="paragraph" w:customStyle="1" w:styleId="msonormal0">
    <w:name w:val="msonormal"/>
    <w:basedOn w:val="Normal"/>
    <w:rsid w:val="00C603C1"/>
    <w:pPr>
      <w:widowControl/>
      <w:spacing w:before="100" w:beforeAutospacing="1" w:after="100" w:afterAutospacing="1"/>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4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5D94-DCE9-4BAD-8191-BF5BB4ED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 Yun CHEAH (HSA)</dc:creator>
  <cp:lastModifiedBy>Lee Lee ONG (HSA)</cp:lastModifiedBy>
  <cp:revision>6</cp:revision>
  <cp:lastPrinted>2021-02-20T07:54:00Z</cp:lastPrinted>
  <dcterms:created xsi:type="dcterms:W3CDTF">2021-02-20T08:03:00Z</dcterms:created>
  <dcterms:modified xsi:type="dcterms:W3CDTF">2021-02-25T12:46:00Z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LastSaved">
    <vt:filetime>2017-03-31T00:00:00Z</vt:filetime>
  </property>
  <property fmtid="{D5CDD505-2E9C-101B-9397-08002B2CF9AE}" pid="4" name="MSIP_Label_5434c4c7-833e-41e4-b0ab-cdb227a2f6f7_Enabled">
    <vt:lpwstr>True</vt:lpwstr>
  </property>
  <property fmtid="{D5CDD505-2E9C-101B-9397-08002B2CF9AE}" pid="5" name="MSIP_Label_5434c4c7-833e-41e4-b0ab-cdb227a2f6f7_SiteId">
    <vt:lpwstr>0b11c524-9a1c-4e1b-84cb-6336aefc2243</vt:lpwstr>
  </property>
  <property fmtid="{D5CDD505-2E9C-101B-9397-08002B2CF9AE}" pid="6" name="MSIP_Label_5434c4c7-833e-41e4-b0ab-cdb227a2f6f7_Owner">
    <vt:lpwstr>ONG_Lee_Lee@hsa.gov.sg</vt:lpwstr>
  </property>
  <property fmtid="{D5CDD505-2E9C-101B-9397-08002B2CF9AE}" pid="7" name="MSIP_Label_5434c4c7-833e-41e4-b0ab-cdb227a2f6f7_SetDate">
    <vt:lpwstr>2021-02-25T12:46:00.0249992Z</vt:lpwstr>
  </property>
  <property fmtid="{D5CDD505-2E9C-101B-9397-08002B2CF9AE}" pid="8" name="MSIP_Label_5434c4c7-833e-41e4-b0ab-cdb227a2f6f7_Name">
    <vt:lpwstr>OFFICIAL (OPEN)</vt:lpwstr>
  </property>
  <property fmtid="{D5CDD505-2E9C-101B-9397-08002B2CF9AE}" pid="9" name="MSIP_Label_5434c4c7-833e-41e4-b0ab-cdb227a2f6f7_Application">
    <vt:lpwstr>Microsoft Azure Information Protection</vt:lpwstr>
  </property>
  <property fmtid="{D5CDD505-2E9C-101B-9397-08002B2CF9AE}" pid="10" name="MSIP_Label_5434c4c7-833e-41e4-b0ab-cdb227a2f6f7_ActionId">
    <vt:lpwstr>22b0749b-b286-4eb9-8f3f-be723fec9105</vt:lpwstr>
  </property>
  <property fmtid="{D5CDD505-2E9C-101B-9397-08002B2CF9AE}" pid="11" name="MSIP_Label_5434c4c7-833e-41e4-b0ab-cdb227a2f6f7_Extended_MSFT_Method">
    <vt:lpwstr>Manual</vt:lpwstr>
  </property>
  <property fmtid="{D5CDD505-2E9C-101B-9397-08002B2CF9AE}" pid="12" name="Sensitivity">
    <vt:lpwstr>OFFICIAL (OPEN)</vt:lpwstr>
  </property>
</Properties>
</file>