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43227" w14:textId="2E0712D0" w:rsidR="002E117F" w:rsidRPr="00AB5C14" w:rsidRDefault="00AF26EE" w:rsidP="00CA1809">
      <w:pPr>
        <w:pStyle w:val="ChapterTitle"/>
        <w:spacing w:before="0" w:after="0"/>
        <w:ind w:left="1985" w:hanging="1985"/>
        <w:rPr>
          <w:i/>
          <w:sz w:val="24"/>
        </w:rPr>
      </w:pPr>
      <w:bookmarkStart w:id="0" w:name="ZZ_Appendix_18"/>
      <w:r w:rsidRPr="00AB5C14">
        <w:rPr>
          <w:sz w:val="24"/>
        </w:rPr>
        <w:t>APPENDIX</w:t>
      </w:r>
      <w:r w:rsidR="000E3C1F">
        <w:rPr>
          <w:sz w:val="24"/>
        </w:rPr>
        <w:t xml:space="preserve"> </w:t>
      </w:r>
      <w:r w:rsidR="006D5EA2">
        <w:rPr>
          <w:sz w:val="24"/>
        </w:rPr>
        <w:t>9</w:t>
      </w:r>
      <w:r w:rsidR="00A93384">
        <w:rPr>
          <w:sz w:val="24"/>
        </w:rPr>
        <w:t>A</w:t>
      </w:r>
      <w:r w:rsidRPr="00AB5C14">
        <w:rPr>
          <w:sz w:val="24"/>
        </w:rPr>
        <w:t xml:space="preserve"> </w:t>
      </w:r>
      <w:r w:rsidRPr="00AB5C14">
        <w:rPr>
          <w:sz w:val="24"/>
        </w:rPr>
        <w:tab/>
      </w:r>
      <w:r w:rsidR="000F5D7B">
        <w:rPr>
          <w:i/>
          <w:sz w:val="24"/>
        </w:rPr>
        <w:t>SINGAPORE-SPECIFIC ANNEX (SSA) TEMPLATE</w:t>
      </w:r>
    </w:p>
    <w:bookmarkEnd w:id="0"/>
    <w:p w14:paraId="09B43228" w14:textId="77777777" w:rsidR="00CA1809" w:rsidRDefault="00CA1809" w:rsidP="00CA1809">
      <w:pPr>
        <w:pStyle w:val="BodyTextIndent3"/>
        <w:numPr>
          <w:ilvl w:val="0"/>
          <w:numId w:val="0"/>
        </w:numPr>
        <w:tabs>
          <w:tab w:val="clear" w:pos="540"/>
        </w:tabs>
        <w:spacing w:after="0" w:line="240" w:lineRule="auto"/>
        <w:rPr>
          <w:bCs/>
        </w:rPr>
      </w:pPr>
    </w:p>
    <w:p w14:paraId="09B43229" w14:textId="77777777" w:rsidR="00C53A1F" w:rsidRPr="00AB5C14" w:rsidRDefault="00C53A1F" w:rsidP="00CA1809">
      <w:pPr>
        <w:spacing w:after="0" w:line="240" w:lineRule="auto"/>
        <w:rPr>
          <w:rFonts w:cs="Arial"/>
          <w:b/>
          <w:bCs/>
          <w:sz w:val="18"/>
          <w:szCs w:val="18"/>
          <w:u w:val="single"/>
        </w:rPr>
      </w:pPr>
    </w:p>
    <w:p w14:paraId="09B4322A" w14:textId="77777777" w:rsidR="00C53A1F" w:rsidRPr="00AB5C14" w:rsidRDefault="00977B43" w:rsidP="00CA1809">
      <w:pPr>
        <w:spacing w:after="0" w:line="240" w:lineRule="auto"/>
        <w:ind w:left="567" w:hanging="567"/>
        <w:rPr>
          <w:rFonts w:cs="Arial"/>
          <w:b/>
          <w:szCs w:val="20"/>
        </w:rPr>
      </w:pPr>
      <w:r w:rsidRPr="00AB5C14">
        <w:rPr>
          <w:rFonts w:cs="Arial"/>
          <w:b/>
        </w:rPr>
        <w:t>I</w:t>
      </w:r>
      <w:r w:rsidRPr="00AB5C14">
        <w:rPr>
          <w:rFonts w:cs="Arial"/>
          <w:b/>
        </w:rPr>
        <w:tab/>
      </w:r>
      <w:r w:rsidR="00C53A1F" w:rsidRPr="00AB5C14">
        <w:rPr>
          <w:rFonts w:cs="Arial"/>
          <w:b/>
          <w:szCs w:val="20"/>
        </w:rPr>
        <w:t>Product Information</w:t>
      </w:r>
    </w:p>
    <w:p w14:paraId="09B4322B" w14:textId="77777777" w:rsidR="00C53A1F" w:rsidRPr="00AB5C14" w:rsidRDefault="00C53A1F" w:rsidP="00CA1809">
      <w:pPr>
        <w:spacing w:after="0" w:line="240" w:lineRule="auto"/>
        <w:rPr>
          <w:rFonts w:cs="Arial"/>
          <w:b/>
          <w:sz w:val="18"/>
          <w:szCs w:val="18"/>
        </w:rPr>
      </w:pP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5244"/>
      </w:tblGrid>
      <w:tr w:rsidR="00C53A1F" w:rsidRPr="00AB5C14" w14:paraId="09B4322E" w14:textId="77777777" w:rsidTr="009917F1">
        <w:tc>
          <w:tcPr>
            <w:tcW w:w="3652" w:type="dxa"/>
            <w:vAlign w:val="center"/>
          </w:tcPr>
          <w:p w14:paraId="09B4322C" w14:textId="77777777" w:rsidR="00C53A1F" w:rsidRPr="00AB5C14" w:rsidRDefault="00C53A1F" w:rsidP="00CA180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B5C14">
              <w:rPr>
                <w:rFonts w:cs="Arial"/>
                <w:sz w:val="20"/>
                <w:szCs w:val="20"/>
              </w:rPr>
              <w:t>Product name:</w:t>
            </w:r>
          </w:p>
        </w:tc>
        <w:tc>
          <w:tcPr>
            <w:tcW w:w="5564" w:type="dxa"/>
          </w:tcPr>
          <w:p w14:paraId="09B4322D" w14:textId="77777777" w:rsidR="00C53A1F" w:rsidRPr="00AB5C14" w:rsidRDefault="00C53A1F" w:rsidP="00CA1809">
            <w:pPr>
              <w:spacing w:after="0" w:line="240" w:lineRule="auto"/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proofErr w:type="gramStart"/>
            <w:r w:rsidRPr="00AB5C14">
              <w:rPr>
                <w:rFonts w:cs="Arial"/>
                <w:color w:val="808080" w:themeColor="background1" w:themeShade="80"/>
                <w:sz w:val="18"/>
                <w:szCs w:val="20"/>
              </w:rPr>
              <w:t>e.g.</w:t>
            </w:r>
            <w:proofErr w:type="gramEnd"/>
            <w:r w:rsidRPr="00AB5C14">
              <w:rPr>
                <w:rFonts w:cs="Arial"/>
                <w:color w:val="808080" w:themeColor="background1" w:themeShade="80"/>
                <w:sz w:val="18"/>
                <w:szCs w:val="20"/>
              </w:rPr>
              <w:t xml:space="preserve"> ABC123</w:t>
            </w:r>
          </w:p>
        </w:tc>
      </w:tr>
      <w:tr w:rsidR="00C53A1F" w:rsidRPr="00AB5C14" w14:paraId="09B43231" w14:textId="77777777" w:rsidTr="009917F1">
        <w:tc>
          <w:tcPr>
            <w:tcW w:w="3652" w:type="dxa"/>
            <w:vAlign w:val="center"/>
          </w:tcPr>
          <w:p w14:paraId="09B4322F" w14:textId="77777777" w:rsidR="00C53A1F" w:rsidRPr="00AB5C14" w:rsidRDefault="00C53A1F" w:rsidP="00CA180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B5C14">
              <w:rPr>
                <w:rFonts w:cs="Arial"/>
                <w:sz w:val="20"/>
                <w:szCs w:val="20"/>
              </w:rPr>
              <w:t>Active ingredient(s):</w:t>
            </w:r>
          </w:p>
        </w:tc>
        <w:tc>
          <w:tcPr>
            <w:tcW w:w="5564" w:type="dxa"/>
          </w:tcPr>
          <w:p w14:paraId="09B43230" w14:textId="77777777" w:rsidR="00C53A1F" w:rsidRPr="00AB5C14" w:rsidRDefault="00C53A1F" w:rsidP="00CA1809">
            <w:pPr>
              <w:spacing w:after="0" w:line="240" w:lineRule="auto"/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proofErr w:type="gramStart"/>
            <w:r w:rsidRPr="00AB5C14">
              <w:rPr>
                <w:rFonts w:cs="Arial"/>
                <w:color w:val="808080" w:themeColor="background1" w:themeShade="80"/>
                <w:sz w:val="18"/>
                <w:szCs w:val="20"/>
              </w:rPr>
              <w:t>e.g.</w:t>
            </w:r>
            <w:proofErr w:type="gramEnd"/>
            <w:r w:rsidRPr="00AB5C14">
              <w:rPr>
                <w:rFonts w:cs="Arial"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AB5C14">
              <w:rPr>
                <w:rFonts w:cs="Arial"/>
                <w:color w:val="808080" w:themeColor="background1" w:themeShade="80"/>
                <w:sz w:val="18"/>
                <w:szCs w:val="20"/>
              </w:rPr>
              <w:t>safetyzumab</w:t>
            </w:r>
            <w:proofErr w:type="spellEnd"/>
          </w:p>
        </w:tc>
      </w:tr>
    </w:tbl>
    <w:p w14:paraId="09B43232" w14:textId="77777777" w:rsidR="00C53A1F" w:rsidRPr="00AB5C14" w:rsidRDefault="00C53A1F" w:rsidP="00CA1809">
      <w:pPr>
        <w:spacing w:after="0" w:line="240" w:lineRule="auto"/>
        <w:rPr>
          <w:rFonts w:cs="Arial"/>
          <w:szCs w:val="20"/>
        </w:rPr>
      </w:pPr>
    </w:p>
    <w:p w14:paraId="09B43233" w14:textId="77777777" w:rsidR="00C53A1F" w:rsidRPr="00AB5C14" w:rsidRDefault="00C53A1F" w:rsidP="00CA1809">
      <w:pPr>
        <w:spacing w:after="0" w:line="240" w:lineRule="auto"/>
        <w:ind w:left="567" w:hanging="567"/>
        <w:rPr>
          <w:rFonts w:cs="Arial"/>
          <w:b/>
        </w:rPr>
      </w:pPr>
      <w:r w:rsidRPr="00AB5C14">
        <w:rPr>
          <w:rFonts w:cs="Arial"/>
          <w:b/>
          <w:sz w:val="20"/>
          <w:szCs w:val="20"/>
        </w:rPr>
        <w:t>II</w:t>
      </w:r>
      <w:r w:rsidRPr="00AB5C14">
        <w:rPr>
          <w:rFonts w:cs="Arial"/>
          <w:b/>
          <w:sz w:val="20"/>
          <w:szCs w:val="20"/>
        </w:rPr>
        <w:tab/>
      </w:r>
      <w:r w:rsidRPr="00AB5C14">
        <w:rPr>
          <w:rFonts w:cs="Arial"/>
          <w:b/>
        </w:rPr>
        <w:t>Safety Concerns</w:t>
      </w:r>
    </w:p>
    <w:p w14:paraId="09B43234" w14:textId="77777777" w:rsidR="00C53A1F" w:rsidRPr="00AB5C14" w:rsidRDefault="00C53A1F" w:rsidP="00CA1809">
      <w:pPr>
        <w:spacing w:after="0" w:line="240" w:lineRule="auto"/>
        <w:rPr>
          <w:rFonts w:cs="Arial"/>
          <w:b/>
          <w:sz w:val="18"/>
          <w:szCs w:val="18"/>
        </w:rPr>
      </w:pPr>
    </w:p>
    <w:p w14:paraId="09B43235" w14:textId="77777777" w:rsidR="00C53A1F" w:rsidRPr="00AB5C14" w:rsidRDefault="00C53A1F" w:rsidP="00CA1809">
      <w:pPr>
        <w:spacing w:after="0" w:line="240" w:lineRule="auto"/>
        <w:rPr>
          <w:rFonts w:cs="Arial"/>
          <w:sz w:val="18"/>
          <w:szCs w:val="20"/>
        </w:rPr>
      </w:pPr>
      <w:r w:rsidRPr="00AB5C14">
        <w:rPr>
          <w:rFonts w:cs="Arial"/>
          <w:sz w:val="18"/>
          <w:szCs w:val="20"/>
        </w:rPr>
        <w:t>To list the important safety concerns relevant in the Singapore context.</w:t>
      </w: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5289"/>
      </w:tblGrid>
      <w:tr w:rsidR="00C53A1F" w:rsidRPr="00AB5C14" w14:paraId="09B43243" w14:textId="77777777" w:rsidTr="009917F1">
        <w:trPr>
          <w:trHeight w:val="1811"/>
        </w:trPr>
        <w:tc>
          <w:tcPr>
            <w:tcW w:w="3652" w:type="dxa"/>
            <w:vAlign w:val="center"/>
          </w:tcPr>
          <w:p w14:paraId="09B43236" w14:textId="77777777" w:rsidR="00C53A1F" w:rsidRPr="00AB5C14" w:rsidRDefault="00C53A1F" w:rsidP="00CA180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09B43237" w14:textId="77777777" w:rsidR="00C53A1F" w:rsidRPr="00AB5C14" w:rsidRDefault="00C53A1F" w:rsidP="00CA1809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  <w:r w:rsidRPr="00AB5C14">
              <w:rPr>
                <w:rFonts w:cs="Arial"/>
                <w:b/>
                <w:sz w:val="20"/>
                <w:szCs w:val="18"/>
              </w:rPr>
              <w:t xml:space="preserve">Important identified risks </w:t>
            </w:r>
          </w:p>
          <w:p w14:paraId="09B43238" w14:textId="77777777" w:rsidR="00C53A1F" w:rsidRPr="00AB5C14" w:rsidRDefault="00C53A1F" w:rsidP="00CA180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AB5C14">
              <w:rPr>
                <w:rFonts w:cs="Arial"/>
                <w:sz w:val="18"/>
                <w:szCs w:val="18"/>
              </w:rPr>
              <w:t>(</w:t>
            </w:r>
            <w:proofErr w:type="gramStart"/>
            <w:r w:rsidRPr="00AB5C14">
              <w:rPr>
                <w:rFonts w:cs="Arial"/>
                <w:sz w:val="18"/>
                <w:szCs w:val="18"/>
              </w:rPr>
              <w:t>an</w:t>
            </w:r>
            <w:proofErr w:type="gramEnd"/>
            <w:r w:rsidRPr="00AB5C14">
              <w:rPr>
                <w:rFonts w:cs="Arial"/>
                <w:sz w:val="18"/>
                <w:szCs w:val="18"/>
              </w:rPr>
              <w:t xml:space="preserve"> untoward occurrence for which there is adequate evidence of an association with the </w:t>
            </w:r>
            <w:r w:rsidR="003B6B92">
              <w:rPr>
                <w:rFonts w:cs="Arial"/>
                <w:sz w:val="18"/>
                <w:szCs w:val="18"/>
              </w:rPr>
              <w:t>therapeutic</w:t>
            </w:r>
            <w:r w:rsidRPr="00AB5C14">
              <w:rPr>
                <w:rFonts w:cs="Arial"/>
                <w:sz w:val="18"/>
                <w:szCs w:val="18"/>
              </w:rPr>
              <w:t xml:space="preserve"> product)</w:t>
            </w:r>
          </w:p>
          <w:p w14:paraId="09B43239" w14:textId="77777777" w:rsidR="00C53A1F" w:rsidRPr="00AB5C14" w:rsidRDefault="00C53A1F" w:rsidP="00CA180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564" w:type="dxa"/>
          </w:tcPr>
          <w:p w14:paraId="09B4323A" w14:textId="77777777" w:rsidR="00C53A1F" w:rsidRPr="00AB5C14" w:rsidRDefault="00C53A1F" w:rsidP="00CA1809">
            <w:pPr>
              <w:pStyle w:val="ListParagraph"/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9B4323B" w14:textId="77777777" w:rsidR="00C53A1F" w:rsidRPr="00AB5C14" w:rsidRDefault="00C53A1F" w:rsidP="00CA180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B5C1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e.g. </w:t>
            </w:r>
          </w:p>
          <w:p w14:paraId="09B4323C" w14:textId="77777777" w:rsidR="00C53A1F" w:rsidRPr="00AB5C14" w:rsidRDefault="00C53A1F" w:rsidP="00CA180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B5C1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Drug-induced liver injury (DILI)</w:t>
            </w:r>
          </w:p>
          <w:p w14:paraId="09B4323D" w14:textId="77777777" w:rsidR="00C53A1F" w:rsidRPr="00AB5C14" w:rsidRDefault="00C53A1F" w:rsidP="00CA180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B5C1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Severe cutaneous adverse reactions (SCAR)</w:t>
            </w:r>
          </w:p>
          <w:p w14:paraId="09B4323E" w14:textId="77777777" w:rsidR="00C53A1F" w:rsidRPr="00AB5C14" w:rsidRDefault="00C53A1F" w:rsidP="00CA180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B5C1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Heart failure</w:t>
            </w:r>
          </w:p>
          <w:p w14:paraId="09B4323F" w14:textId="77777777" w:rsidR="00C53A1F" w:rsidRPr="00AB5C14" w:rsidRDefault="00C53A1F" w:rsidP="00CA180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B5C1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Myopathy</w:t>
            </w:r>
          </w:p>
          <w:p w14:paraId="09B43240" w14:textId="77777777" w:rsidR="00C53A1F" w:rsidRPr="00AB5C14" w:rsidRDefault="00C53A1F" w:rsidP="00CA180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B5C1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Rhabdomyolysis</w:t>
            </w:r>
          </w:p>
          <w:p w14:paraId="09B43241" w14:textId="77777777" w:rsidR="00C53A1F" w:rsidRPr="00AB5C14" w:rsidRDefault="00C53A1F" w:rsidP="00CA180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B5C1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Elevated liver enzymes (ALT and AST)</w:t>
            </w:r>
          </w:p>
          <w:p w14:paraId="09B43242" w14:textId="77777777" w:rsidR="00C53A1F" w:rsidRPr="00AB5C14" w:rsidRDefault="00C53A1F" w:rsidP="00CA180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</w:tr>
      <w:tr w:rsidR="00C53A1F" w:rsidRPr="00AB5C14" w14:paraId="09B43251" w14:textId="77777777" w:rsidTr="009917F1">
        <w:trPr>
          <w:trHeight w:val="1640"/>
        </w:trPr>
        <w:tc>
          <w:tcPr>
            <w:tcW w:w="3652" w:type="dxa"/>
            <w:vAlign w:val="center"/>
          </w:tcPr>
          <w:p w14:paraId="09B43244" w14:textId="77777777" w:rsidR="00C53A1F" w:rsidRPr="00AB5C14" w:rsidRDefault="00C53A1F" w:rsidP="00CA180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09B43245" w14:textId="77777777" w:rsidR="00C53A1F" w:rsidRPr="00AB5C14" w:rsidRDefault="00C53A1F" w:rsidP="00CA1809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  <w:r w:rsidRPr="00AB5C14">
              <w:rPr>
                <w:rFonts w:cs="Arial"/>
                <w:b/>
                <w:sz w:val="20"/>
                <w:szCs w:val="18"/>
              </w:rPr>
              <w:t>Important potential risks</w:t>
            </w:r>
          </w:p>
          <w:p w14:paraId="09B43246" w14:textId="77777777" w:rsidR="00C53A1F" w:rsidRPr="00AB5C14" w:rsidRDefault="00C53A1F" w:rsidP="00CA180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AB5C14">
              <w:rPr>
                <w:rFonts w:cs="Arial"/>
                <w:sz w:val="18"/>
                <w:szCs w:val="18"/>
              </w:rPr>
              <w:t>(</w:t>
            </w:r>
            <w:proofErr w:type="gramStart"/>
            <w:r w:rsidRPr="00AB5C14">
              <w:rPr>
                <w:rFonts w:cs="Arial"/>
                <w:sz w:val="18"/>
                <w:szCs w:val="18"/>
              </w:rPr>
              <w:t>an</w:t>
            </w:r>
            <w:proofErr w:type="gramEnd"/>
            <w:r w:rsidRPr="00AB5C14">
              <w:rPr>
                <w:rFonts w:cs="Arial"/>
                <w:sz w:val="18"/>
                <w:szCs w:val="18"/>
              </w:rPr>
              <w:t xml:space="preserve"> untoward occurrence for which there is some basis for suspicion of an association with the </w:t>
            </w:r>
            <w:r w:rsidR="003B6B92">
              <w:rPr>
                <w:rFonts w:cs="Arial"/>
                <w:sz w:val="18"/>
                <w:szCs w:val="18"/>
              </w:rPr>
              <w:t xml:space="preserve">therapeutic </w:t>
            </w:r>
            <w:r w:rsidRPr="00AB5C14">
              <w:rPr>
                <w:rFonts w:cs="Arial"/>
                <w:sz w:val="18"/>
                <w:szCs w:val="18"/>
              </w:rPr>
              <w:t>product)</w:t>
            </w:r>
          </w:p>
          <w:p w14:paraId="09B43247" w14:textId="77777777" w:rsidR="00C53A1F" w:rsidRPr="00AB5C14" w:rsidRDefault="00C53A1F" w:rsidP="00CA180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09B43248" w14:textId="77777777" w:rsidR="00C53A1F" w:rsidRPr="00AB5C14" w:rsidRDefault="00C53A1F" w:rsidP="00CA180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564" w:type="dxa"/>
          </w:tcPr>
          <w:p w14:paraId="09B43249" w14:textId="77777777" w:rsidR="00C53A1F" w:rsidRPr="00AB5C14" w:rsidRDefault="00C53A1F" w:rsidP="00CA1809">
            <w:pPr>
              <w:pStyle w:val="ListParagraph"/>
              <w:spacing w:after="0" w:line="240" w:lineRule="auto"/>
              <w:rPr>
                <w:color w:val="808080" w:themeColor="background1" w:themeShade="80"/>
                <w:sz w:val="18"/>
                <w:szCs w:val="18"/>
              </w:rPr>
            </w:pPr>
          </w:p>
          <w:p w14:paraId="09B4324A" w14:textId="77777777" w:rsidR="00C53A1F" w:rsidRPr="00AB5C14" w:rsidRDefault="00C53A1F" w:rsidP="00CA180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B5C1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e.g.</w:t>
            </w:r>
          </w:p>
          <w:p w14:paraId="09B4324B" w14:textId="77777777" w:rsidR="00C53A1F" w:rsidRPr="00AB5C14" w:rsidRDefault="00C53A1F" w:rsidP="00CA180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B5C1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Malignant cell growth (haematological malignancy)</w:t>
            </w:r>
          </w:p>
          <w:p w14:paraId="09B4324C" w14:textId="77777777" w:rsidR="00C53A1F" w:rsidRPr="00AB5C14" w:rsidRDefault="00C53A1F" w:rsidP="00CA180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B5C1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QT prolongation</w:t>
            </w:r>
          </w:p>
          <w:p w14:paraId="09B4324D" w14:textId="77777777" w:rsidR="00C53A1F" w:rsidRPr="00AB5C14" w:rsidRDefault="00C53A1F" w:rsidP="00CA180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B5C1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Peripheral neuropathy </w:t>
            </w:r>
          </w:p>
          <w:p w14:paraId="09B4324E" w14:textId="77777777" w:rsidR="00C53A1F" w:rsidRPr="00AB5C14" w:rsidRDefault="00C53A1F" w:rsidP="00CA180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B5C1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Potential medication error/ dispensing error </w:t>
            </w:r>
          </w:p>
          <w:p w14:paraId="09B4324F" w14:textId="77777777" w:rsidR="00C53A1F" w:rsidRPr="00AB5C14" w:rsidRDefault="00C53A1F" w:rsidP="00CA180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B5C1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Unknown safety in special populations (</w:t>
            </w:r>
            <w:proofErr w:type="gramStart"/>
            <w:r w:rsidRPr="00AB5C1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e.g.</w:t>
            </w:r>
            <w:proofErr w:type="gramEnd"/>
            <w:r w:rsidRPr="00AB5C1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elderly, immunocompromised patients, patients who are renally impaired or with hepatic dysfunction)</w:t>
            </w:r>
          </w:p>
          <w:p w14:paraId="09B43250" w14:textId="77777777" w:rsidR="00C53A1F" w:rsidRPr="00AB5C14" w:rsidRDefault="00C53A1F" w:rsidP="00CA1809">
            <w:pPr>
              <w:pStyle w:val="ListParagraph"/>
              <w:spacing w:after="0" w:line="240" w:lineRule="auto"/>
              <w:ind w:left="0"/>
              <w:rPr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09B43252" w14:textId="77777777" w:rsidR="00C53A1F" w:rsidRPr="00AB5C14" w:rsidRDefault="00C53A1F" w:rsidP="00CA1809">
      <w:pPr>
        <w:spacing w:after="0" w:line="240" w:lineRule="auto"/>
        <w:ind w:left="567" w:hanging="567"/>
        <w:rPr>
          <w:rFonts w:cs="Arial"/>
          <w:b/>
          <w:sz w:val="18"/>
          <w:szCs w:val="18"/>
        </w:rPr>
      </w:pPr>
    </w:p>
    <w:p w14:paraId="09B43253" w14:textId="77777777" w:rsidR="00C53A1F" w:rsidRPr="00AB5C14" w:rsidRDefault="00C53A1F" w:rsidP="00CA1809">
      <w:pPr>
        <w:spacing w:after="0" w:line="240" w:lineRule="auto"/>
        <w:ind w:left="567" w:hanging="567"/>
        <w:rPr>
          <w:rFonts w:cs="Arial"/>
          <w:b/>
          <w:bCs/>
        </w:rPr>
      </w:pPr>
      <w:r w:rsidRPr="00AB5C14">
        <w:rPr>
          <w:rFonts w:cs="Arial"/>
          <w:b/>
        </w:rPr>
        <w:t>III</w:t>
      </w:r>
      <w:r w:rsidRPr="00AB5C14">
        <w:rPr>
          <w:rFonts w:cs="Arial"/>
          <w:b/>
        </w:rPr>
        <w:tab/>
      </w:r>
      <w:r w:rsidRPr="00AB5C14">
        <w:rPr>
          <w:rFonts w:cs="Arial"/>
          <w:b/>
          <w:bCs/>
        </w:rPr>
        <w:t>Description of the Proposed Local Pharmacovigilance (PV) Activities</w:t>
      </w:r>
    </w:p>
    <w:p w14:paraId="09B43254" w14:textId="77777777" w:rsidR="00C53A1F" w:rsidRPr="00AB5C14" w:rsidRDefault="00C53A1F" w:rsidP="00CA1809">
      <w:pPr>
        <w:spacing w:after="0" w:line="240" w:lineRule="auto"/>
        <w:rPr>
          <w:rFonts w:cs="Arial"/>
          <w:sz w:val="18"/>
          <w:szCs w:val="18"/>
        </w:rPr>
      </w:pPr>
    </w:p>
    <w:p w14:paraId="09B43255" w14:textId="77777777" w:rsidR="00C53A1F" w:rsidRPr="00AB5C14" w:rsidRDefault="00C53A1F" w:rsidP="00CA1809">
      <w:pPr>
        <w:spacing w:after="0" w:line="240" w:lineRule="auto"/>
        <w:rPr>
          <w:rFonts w:cs="Arial"/>
          <w:sz w:val="18"/>
          <w:szCs w:val="18"/>
        </w:rPr>
      </w:pPr>
      <w:r w:rsidRPr="00AB5C14">
        <w:rPr>
          <w:rFonts w:cs="Arial"/>
          <w:sz w:val="18"/>
          <w:szCs w:val="18"/>
        </w:rPr>
        <w:t xml:space="preserve">To describe the PV activities (routine and/or additional), relevant to the local context, that are planned to address the safety concerns. </w:t>
      </w:r>
    </w:p>
    <w:p w14:paraId="09B43256" w14:textId="77777777" w:rsidR="00C53A1F" w:rsidRPr="00AB5C14" w:rsidRDefault="00C53A1F" w:rsidP="00CA1809">
      <w:pPr>
        <w:spacing w:after="0" w:line="240" w:lineRule="auto"/>
        <w:rPr>
          <w:rFonts w:cs="Arial"/>
          <w:sz w:val="20"/>
          <w:szCs w:val="20"/>
        </w:rPr>
      </w:pPr>
    </w:p>
    <w:p w14:paraId="09B43257" w14:textId="77777777" w:rsidR="00C53A1F" w:rsidRPr="00AB5C14" w:rsidRDefault="00C53A1F" w:rsidP="00CA1809">
      <w:pPr>
        <w:pStyle w:val="ListParagraph"/>
        <w:numPr>
          <w:ilvl w:val="0"/>
          <w:numId w:val="38"/>
        </w:numPr>
        <w:spacing w:after="0" w:line="240" w:lineRule="auto"/>
        <w:jc w:val="left"/>
        <w:rPr>
          <w:rFonts w:cs="Arial"/>
          <w:i/>
          <w:sz w:val="18"/>
          <w:szCs w:val="18"/>
        </w:rPr>
      </w:pPr>
      <w:r w:rsidRPr="00AB5C14">
        <w:rPr>
          <w:rFonts w:ascii="Arial" w:hAnsi="Arial" w:cs="Arial"/>
          <w:b/>
          <w:szCs w:val="18"/>
        </w:rPr>
        <w:t xml:space="preserve">Routine PV Activities </w:t>
      </w:r>
      <w:r w:rsidRPr="00AB5C14">
        <w:rPr>
          <w:rFonts w:ascii="Arial" w:hAnsi="Arial" w:cs="Arial"/>
          <w:i/>
          <w:sz w:val="18"/>
          <w:szCs w:val="18"/>
        </w:rPr>
        <w:t>[required for all products]</w:t>
      </w:r>
    </w:p>
    <w:p w14:paraId="09B43258" w14:textId="43B7ACD6" w:rsidR="00C53A1F" w:rsidRPr="00AB5C14" w:rsidRDefault="00C53A1F" w:rsidP="00CA1809">
      <w:pPr>
        <w:spacing w:after="0" w:line="240" w:lineRule="auto"/>
        <w:rPr>
          <w:rFonts w:cs="Arial"/>
          <w:i/>
          <w:sz w:val="18"/>
          <w:szCs w:val="18"/>
        </w:rPr>
      </w:pPr>
      <w:r w:rsidRPr="00AB5C14">
        <w:rPr>
          <w:rFonts w:cs="Arial"/>
          <w:sz w:val="18"/>
          <w:szCs w:val="18"/>
        </w:rPr>
        <w:t xml:space="preserve">Please refer to the </w:t>
      </w:r>
      <w:r w:rsidRPr="00AB5C14">
        <w:rPr>
          <w:rFonts w:cs="Arial"/>
          <w:i/>
          <w:sz w:val="18"/>
          <w:szCs w:val="18"/>
        </w:rPr>
        <w:t xml:space="preserve">Guidance for Industry – Post-marketing Vigilance Requirements for </w:t>
      </w:r>
      <w:r w:rsidR="006055D8">
        <w:rPr>
          <w:rFonts w:cs="Arial"/>
          <w:i/>
          <w:sz w:val="18"/>
          <w:szCs w:val="18"/>
        </w:rPr>
        <w:t xml:space="preserve">Therapeutic </w:t>
      </w:r>
      <w:r w:rsidRPr="00AB5C14">
        <w:rPr>
          <w:rFonts w:cs="Arial"/>
          <w:i/>
          <w:sz w:val="18"/>
          <w:szCs w:val="18"/>
        </w:rPr>
        <w:t>Products</w:t>
      </w:r>
      <w:r w:rsidR="007352AB">
        <w:rPr>
          <w:rFonts w:cs="Arial"/>
          <w:i/>
          <w:sz w:val="18"/>
          <w:szCs w:val="18"/>
        </w:rPr>
        <w:t xml:space="preserve"> and Cell, </w:t>
      </w:r>
      <w:proofErr w:type="gramStart"/>
      <w:r w:rsidR="007352AB">
        <w:rPr>
          <w:rFonts w:cs="Arial"/>
          <w:i/>
          <w:sz w:val="18"/>
          <w:szCs w:val="18"/>
        </w:rPr>
        <w:t>Tissue</w:t>
      </w:r>
      <w:proofErr w:type="gramEnd"/>
      <w:r w:rsidR="007352AB">
        <w:rPr>
          <w:rFonts w:cs="Arial"/>
          <w:i/>
          <w:sz w:val="18"/>
          <w:szCs w:val="18"/>
        </w:rPr>
        <w:t xml:space="preserve"> and Gene Therapy Products</w:t>
      </w:r>
      <w:r w:rsidRPr="00AB5C14">
        <w:rPr>
          <w:rFonts w:cs="Arial"/>
          <w:sz w:val="18"/>
          <w:szCs w:val="18"/>
        </w:rPr>
        <w:t xml:space="preserve"> on the respective timelines for the following routine PV activities.</w:t>
      </w:r>
    </w:p>
    <w:p w14:paraId="09B43259" w14:textId="77777777" w:rsidR="00C53A1F" w:rsidRPr="00AB5C14" w:rsidRDefault="00C53A1F" w:rsidP="00CA1809">
      <w:pPr>
        <w:spacing w:after="0" w:line="240" w:lineRule="auto"/>
        <w:rPr>
          <w:rFonts w:cs="Arial"/>
          <w:i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8345"/>
      </w:tblGrid>
      <w:tr w:rsidR="00C53A1F" w:rsidRPr="00AB5C14" w14:paraId="09B4325C" w14:textId="77777777" w:rsidTr="009917F1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325A" w14:textId="77777777" w:rsidR="00C53A1F" w:rsidRPr="00AB5C14" w:rsidRDefault="00C53A1F" w:rsidP="00CA18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B5C14">
              <w:rPr>
                <w:rFonts w:cs="Arial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850" w:type="dxa"/>
            <w:tcBorders>
              <w:left w:val="single" w:sz="4" w:space="0" w:color="auto"/>
            </w:tcBorders>
            <w:vAlign w:val="center"/>
          </w:tcPr>
          <w:p w14:paraId="09B4325B" w14:textId="77777777" w:rsidR="00C53A1F" w:rsidRPr="00AB5C14" w:rsidRDefault="00C53A1F" w:rsidP="00CA1809">
            <w:pPr>
              <w:spacing w:after="0" w:line="240" w:lineRule="auto"/>
              <w:rPr>
                <w:rFonts w:cs="Arial"/>
                <w:sz w:val="20"/>
                <w:szCs w:val="18"/>
              </w:rPr>
            </w:pPr>
            <w:r w:rsidRPr="00AB5C14">
              <w:rPr>
                <w:rFonts w:cs="Arial"/>
                <w:sz w:val="18"/>
                <w:szCs w:val="18"/>
              </w:rPr>
              <w:t>Reporting of local serious adverse reactions to</w:t>
            </w:r>
            <w:r w:rsidR="003B6B92">
              <w:rPr>
                <w:rFonts w:cs="Arial"/>
                <w:sz w:val="18"/>
                <w:szCs w:val="18"/>
              </w:rPr>
              <w:t xml:space="preserve"> </w:t>
            </w:r>
            <w:r w:rsidR="003B6B92" w:rsidRPr="003B6B92">
              <w:rPr>
                <w:rFonts w:cs="Arial"/>
                <w:sz w:val="18"/>
                <w:szCs w:val="18"/>
                <w:lang w:val="en-SG"/>
              </w:rPr>
              <w:t>the Vigilance and Compliance Branch</w:t>
            </w:r>
            <w:r w:rsidR="003B6B92">
              <w:rPr>
                <w:rFonts w:cs="Arial"/>
                <w:sz w:val="18"/>
                <w:szCs w:val="18"/>
                <w:lang w:val="en-SG"/>
              </w:rPr>
              <w:t>,</w:t>
            </w:r>
            <w:r w:rsidRPr="00AB5C14">
              <w:rPr>
                <w:rFonts w:cs="Arial"/>
                <w:sz w:val="18"/>
                <w:szCs w:val="18"/>
              </w:rPr>
              <w:t xml:space="preserve"> HSA in accordance with stipulated timeline</w:t>
            </w:r>
          </w:p>
        </w:tc>
      </w:tr>
      <w:tr w:rsidR="00C53A1F" w:rsidRPr="00AB5C14" w14:paraId="09B4325F" w14:textId="77777777" w:rsidTr="009917F1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325D" w14:textId="77777777" w:rsidR="00C53A1F" w:rsidRPr="00AB5C14" w:rsidRDefault="00C53A1F" w:rsidP="00CA18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B5C14">
              <w:rPr>
                <w:rFonts w:cs="Arial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850" w:type="dxa"/>
            <w:tcBorders>
              <w:left w:val="single" w:sz="4" w:space="0" w:color="auto"/>
            </w:tcBorders>
            <w:vAlign w:val="center"/>
          </w:tcPr>
          <w:p w14:paraId="09B4325E" w14:textId="77777777" w:rsidR="00C53A1F" w:rsidRPr="00AB5C14" w:rsidRDefault="00C53A1F" w:rsidP="00CA1809">
            <w:pPr>
              <w:spacing w:after="0" w:line="240" w:lineRule="auto"/>
              <w:rPr>
                <w:rFonts w:cs="Arial"/>
                <w:sz w:val="20"/>
                <w:szCs w:val="18"/>
              </w:rPr>
            </w:pPr>
            <w:r w:rsidRPr="00AB5C14">
              <w:rPr>
                <w:rFonts w:cs="Arial"/>
                <w:sz w:val="18"/>
                <w:szCs w:val="18"/>
              </w:rPr>
              <w:t>Timely update on significant safety issues that may influence the overall benefit-risk profile of the product</w:t>
            </w:r>
          </w:p>
        </w:tc>
      </w:tr>
      <w:tr w:rsidR="00C53A1F" w:rsidRPr="00AB5C14" w14:paraId="09B43262" w14:textId="77777777" w:rsidTr="009917F1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3260" w14:textId="77777777" w:rsidR="00C53A1F" w:rsidRPr="00AB5C14" w:rsidRDefault="00C53A1F" w:rsidP="00CA18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B5C14">
              <w:rPr>
                <w:rFonts w:cs="Arial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850" w:type="dxa"/>
            <w:tcBorders>
              <w:left w:val="single" w:sz="4" w:space="0" w:color="auto"/>
            </w:tcBorders>
            <w:vAlign w:val="center"/>
          </w:tcPr>
          <w:p w14:paraId="09B43261" w14:textId="77777777" w:rsidR="00C53A1F" w:rsidRPr="00AB5C14" w:rsidRDefault="00C53A1F" w:rsidP="00CA1809">
            <w:pPr>
              <w:spacing w:after="0" w:line="240" w:lineRule="auto"/>
              <w:rPr>
                <w:rFonts w:cs="Arial"/>
                <w:sz w:val="20"/>
                <w:szCs w:val="18"/>
              </w:rPr>
            </w:pPr>
            <w:r w:rsidRPr="00AB5C14">
              <w:rPr>
                <w:rFonts w:cs="Arial"/>
                <w:sz w:val="18"/>
                <w:szCs w:val="18"/>
              </w:rPr>
              <w:t>Timely update on safety-related regulatory actions taken by other agencies, particularly HSA’s reference agencies (i.e., Australia TGA, EMA, Health Canada, UK MHRA and US FDA)</w:t>
            </w:r>
          </w:p>
        </w:tc>
      </w:tr>
    </w:tbl>
    <w:p w14:paraId="09B43263" w14:textId="77777777" w:rsidR="00C53A1F" w:rsidRPr="00AB5C14" w:rsidRDefault="00C53A1F" w:rsidP="00CA1809">
      <w:pPr>
        <w:spacing w:after="0" w:line="240" w:lineRule="auto"/>
        <w:rPr>
          <w:rFonts w:cs="Arial"/>
          <w:sz w:val="18"/>
          <w:szCs w:val="18"/>
        </w:rPr>
      </w:pPr>
    </w:p>
    <w:p w14:paraId="09B43264" w14:textId="77777777" w:rsidR="00C53A1F" w:rsidRPr="00AB5C14" w:rsidRDefault="00C53A1F" w:rsidP="00CA1809">
      <w:pPr>
        <w:spacing w:after="0" w:line="240" w:lineRule="auto"/>
        <w:jc w:val="left"/>
        <w:rPr>
          <w:rFonts w:cs="Arial"/>
          <w:i/>
          <w:sz w:val="16"/>
          <w:szCs w:val="16"/>
        </w:rPr>
      </w:pPr>
      <w:r w:rsidRPr="00AB5C14">
        <w:rPr>
          <w:rFonts w:cs="Arial"/>
          <w:i/>
          <w:sz w:val="16"/>
          <w:szCs w:val="16"/>
        </w:rPr>
        <w:br w:type="page"/>
      </w:r>
    </w:p>
    <w:p w14:paraId="09B43265" w14:textId="77777777" w:rsidR="00C53A1F" w:rsidRPr="00AB5C14" w:rsidRDefault="00C53A1F" w:rsidP="00CA1809">
      <w:pPr>
        <w:spacing w:after="0" w:line="240" w:lineRule="auto"/>
        <w:rPr>
          <w:rFonts w:cs="Arial"/>
          <w:b/>
          <w:szCs w:val="18"/>
        </w:rPr>
      </w:pPr>
      <w:r w:rsidRPr="00AB5C14">
        <w:rPr>
          <w:rFonts w:cs="Arial"/>
          <w:b/>
          <w:szCs w:val="18"/>
        </w:rPr>
        <w:lastRenderedPageBreak/>
        <w:t xml:space="preserve">(B) Additional PV Activities  </w:t>
      </w:r>
    </w:p>
    <w:p w14:paraId="09B43266" w14:textId="77777777" w:rsidR="00C53A1F" w:rsidRPr="00AB5C14" w:rsidRDefault="00C53A1F" w:rsidP="00CA1809">
      <w:pPr>
        <w:spacing w:after="0" w:line="240" w:lineRule="auto"/>
        <w:rPr>
          <w:rFonts w:cs="Arial"/>
          <w:sz w:val="18"/>
          <w:szCs w:val="18"/>
        </w:rPr>
      </w:pPr>
      <w:r w:rsidRPr="00AB5C14">
        <w:rPr>
          <w:rFonts w:cs="Arial"/>
          <w:sz w:val="18"/>
          <w:szCs w:val="18"/>
        </w:rPr>
        <w:t>Where applicable, to include planned date for such activities. If no additional PV activities are considered to be required, it should be indicated as such (</w:t>
      </w:r>
      <w:proofErr w:type="gramStart"/>
      <w:r w:rsidRPr="00AB5C14">
        <w:rPr>
          <w:rFonts w:cs="Arial"/>
          <w:sz w:val="18"/>
          <w:szCs w:val="18"/>
        </w:rPr>
        <w:t>i.e.</w:t>
      </w:r>
      <w:proofErr w:type="gramEnd"/>
      <w:r w:rsidRPr="00AB5C14">
        <w:rPr>
          <w:rFonts w:cs="Arial"/>
          <w:sz w:val="18"/>
          <w:szCs w:val="18"/>
        </w:rPr>
        <w:t xml:space="preserve"> “Nil”). </w:t>
      </w:r>
    </w:p>
    <w:p w14:paraId="09B43267" w14:textId="77777777" w:rsidR="00C53A1F" w:rsidRPr="00AB5C14" w:rsidRDefault="00C53A1F" w:rsidP="00CA1809">
      <w:pPr>
        <w:spacing w:after="0" w:line="240" w:lineRule="auto"/>
        <w:rPr>
          <w:rFonts w:cs="Arial"/>
          <w:sz w:val="18"/>
          <w:szCs w:val="18"/>
        </w:rPr>
      </w:pPr>
    </w:p>
    <w:p w14:paraId="09B43268" w14:textId="77777777" w:rsidR="00C53A1F" w:rsidRPr="00AB5C14" w:rsidRDefault="00C53A1F" w:rsidP="00CA1809">
      <w:pPr>
        <w:spacing w:after="0" w:line="240" w:lineRule="auto"/>
        <w:rPr>
          <w:rFonts w:cs="Arial"/>
          <w:i/>
          <w:sz w:val="18"/>
          <w:szCs w:val="18"/>
        </w:rPr>
      </w:pPr>
      <w:r w:rsidRPr="00AB5C14">
        <w:rPr>
          <w:rFonts w:cs="Arial"/>
          <w:i/>
          <w:sz w:val="18"/>
          <w:szCs w:val="18"/>
        </w:rPr>
        <w:t>Examples: Active</w:t>
      </w:r>
      <w:r w:rsidR="005A1B6E">
        <w:rPr>
          <w:rFonts w:cs="Arial"/>
          <w:i/>
          <w:sz w:val="18"/>
          <w:szCs w:val="18"/>
        </w:rPr>
        <w:t xml:space="preserve"> surveillance programme,</w:t>
      </w:r>
      <w:r w:rsidRPr="00AB5C14">
        <w:rPr>
          <w:rFonts w:cs="Arial"/>
          <w:i/>
          <w:sz w:val="18"/>
          <w:szCs w:val="18"/>
        </w:rPr>
        <w:t xml:space="preserve"> post-</w:t>
      </w:r>
      <w:r w:rsidR="00E75A5E">
        <w:rPr>
          <w:rFonts w:cs="Arial"/>
          <w:i/>
          <w:sz w:val="18"/>
          <w:szCs w:val="18"/>
        </w:rPr>
        <w:t>marketing</w:t>
      </w:r>
      <w:r w:rsidR="00E75A5E" w:rsidRPr="00AB5C14">
        <w:rPr>
          <w:rFonts w:cs="Arial"/>
          <w:i/>
          <w:sz w:val="18"/>
          <w:szCs w:val="18"/>
        </w:rPr>
        <w:t xml:space="preserve"> </w:t>
      </w:r>
      <w:r w:rsidRPr="00AB5C14">
        <w:rPr>
          <w:rFonts w:cs="Arial"/>
          <w:i/>
          <w:sz w:val="18"/>
          <w:szCs w:val="18"/>
        </w:rPr>
        <w:t xml:space="preserve">safety studies (applicable to local context), </w:t>
      </w:r>
      <w:r w:rsidR="00E75A5E">
        <w:rPr>
          <w:rFonts w:cs="Arial"/>
          <w:i/>
          <w:sz w:val="18"/>
          <w:szCs w:val="18"/>
        </w:rPr>
        <w:t>cohort event monitoring</w:t>
      </w:r>
    </w:p>
    <w:p w14:paraId="09B43269" w14:textId="77777777" w:rsidR="00C53A1F" w:rsidRPr="00AB5C14" w:rsidRDefault="00C53A1F" w:rsidP="00CA1809">
      <w:pPr>
        <w:spacing w:after="0" w:line="240" w:lineRule="auto"/>
        <w:rPr>
          <w:rFonts w:cs="Arial"/>
          <w:sz w:val="18"/>
          <w:szCs w:val="18"/>
        </w:rPr>
      </w:pP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729"/>
      </w:tblGrid>
      <w:tr w:rsidR="00C53A1F" w:rsidRPr="00AB5C14" w14:paraId="09B4326E" w14:textId="77777777" w:rsidTr="009917F1">
        <w:tc>
          <w:tcPr>
            <w:tcW w:w="9180" w:type="dxa"/>
          </w:tcPr>
          <w:p w14:paraId="09B4326A" w14:textId="77777777" w:rsidR="00C53A1F" w:rsidRPr="00AB5C14" w:rsidRDefault="00C53A1F" w:rsidP="00CA1809">
            <w:pPr>
              <w:spacing w:after="0" w:line="240" w:lineRule="auto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</w:p>
          <w:p w14:paraId="09B4326B" w14:textId="77777777" w:rsidR="00C53A1F" w:rsidRPr="00AB5C14" w:rsidRDefault="00C53A1F" w:rsidP="00CA1809">
            <w:pPr>
              <w:spacing w:after="0" w:line="240" w:lineRule="auto"/>
              <w:rPr>
                <w:rFonts w:cs="Arial"/>
                <w:color w:val="808080" w:themeColor="background1" w:themeShade="80"/>
                <w:sz w:val="16"/>
                <w:szCs w:val="18"/>
              </w:rPr>
            </w:pPr>
            <w:proofErr w:type="gramStart"/>
            <w:r w:rsidRPr="00AB5C14">
              <w:rPr>
                <w:rFonts w:cs="Arial"/>
                <w:color w:val="808080" w:themeColor="background1" w:themeShade="80"/>
                <w:sz w:val="18"/>
                <w:szCs w:val="18"/>
              </w:rPr>
              <w:t>e.g.</w:t>
            </w:r>
            <w:proofErr w:type="gramEnd"/>
            <w:r w:rsidRPr="00AB5C14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To conduct active soliciting of local serious adverse reaction reports associated with the use of ABC123 from physicians who prescribe the product. Solicited local serious adverse reaction reports will be </w:t>
            </w:r>
            <w:r w:rsidR="006055D8">
              <w:rPr>
                <w:rFonts w:cs="Arial"/>
                <w:color w:val="808080" w:themeColor="background1" w:themeShade="80"/>
                <w:sz w:val="18"/>
                <w:szCs w:val="18"/>
              </w:rPr>
              <w:t>compiled</w:t>
            </w:r>
            <w:r w:rsidR="006055D8" w:rsidRPr="00AB5C14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AB5C14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on a quarterly basis and submitted to </w:t>
            </w:r>
            <w:r w:rsidR="003B6B92" w:rsidRPr="003B6B92">
              <w:rPr>
                <w:rFonts w:cs="Arial"/>
                <w:color w:val="808080" w:themeColor="background1" w:themeShade="80"/>
                <w:sz w:val="18"/>
                <w:szCs w:val="18"/>
                <w:lang w:val="en-SG"/>
              </w:rPr>
              <w:t>the Vigilance and Compliance Branch</w:t>
            </w:r>
            <w:r w:rsidR="003B6B92">
              <w:rPr>
                <w:rFonts w:cs="Arial"/>
                <w:color w:val="808080" w:themeColor="background1" w:themeShade="80"/>
                <w:sz w:val="18"/>
                <w:szCs w:val="18"/>
                <w:lang w:val="en-SG"/>
              </w:rPr>
              <w:t>,</w:t>
            </w:r>
            <w:r w:rsidR="003B6B92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AB5C14">
              <w:rPr>
                <w:rFonts w:cs="Arial"/>
                <w:color w:val="808080" w:themeColor="background1" w:themeShade="80"/>
                <w:sz w:val="18"/>
                <w:szCs w:val="18"/>
              </w:rPr>
              <w:t>HSA. (</w:t>
            </w:r>
            <w:proofErr w:type="gramStart"/>
            <w:r w:rsidRPr="00AB5C14">
              <w:rPr>
                <w:rFonts w:cs="Arial"/>
                <w:color w:val="808080" w:themeColor="background1" w:themeShade="80"/>
                <w:sz w:val="18"/>
                <w:szCs w:val="18"/>
              </w:rPr>
              <w:t>e.g.</w:t>
            </w:r>
            <w:proofErr w:type="gramEnd"/>
            <w:r w:rsidRPr="00AB5C14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end of March, June, September, December)</w:t>
            </w:r>
          </w:p>
          <w:p w14:paraId="09B4326C" w14:textId="77777777" w:rsidR="00C53A1F" w:rsidRPr="00AB5C14" w:rsidRDefault="00C53A1F" w:rsidP="00CA180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9B4326D" w14:textId="77777777" w:rsidR="00C53A1F" w:rsidRPr="00AB5C14" w:rsidRDefault="00C53A1F" w:rsidP="00CA1809">
            <w:pPr>
              <w:spacing w:after="0" w:line="240" w:lineRule="auto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09B4326F" w14:textId="77777777" w:rsidR="00C53A1F" w:rsidRPr="00AB5C14" w:rsidRDefault="00C53A1F" w:rsidP="00CA1809">
      <w:pPr>
        <w:spacing w:after="0" w:line="240" w:lineRule="auto"/>
        <w:ind w:left="567" w:hanging="567"/>
        <w:rPr>
          <w:rFonts w:cs="Arial"/>
          <w:b/>
        </w:rPr>
      </w:pPr>
    </w:p>
    <w:p w14:paraId="09B43270" w14:textId="77777777" w:rsidR="00C53A1F" w:rsidRPr="00AB5C14" w:rsidRDefault="00C53A1F" w:rsidP="00CA1809">
      <w:pPr>
        <w:spacing w:after="0" w:line="240" w:lineRule="auto"/>
        <w:ind w:left="567" w:hanging="567"/>
        <w:rPr>
          <w:rFonts w:cs="Arial"/>
          <w:b/>
          <w:bCs/>
        </w:rPr>
      </w:pPr>
      <w:r w:rsidRPr="00AB5C14">
        <w:rPr>
          <w:rFonts w:cs="Arial"/>
          <w:b/>
        </w:rPr>
        <w:t>IV</w:t>
      </w:r>
      <w:r w:rsidRPr="00AB5C14">
        <w:rPr>
          <w:rFonts w:cs="Arial"/>
          <w:b/>
        </w:rPr>
        <w:tab/>
      </w:r>
      <w:r w:rsidRPr="00AB5C14">
        <w:rPr>
          <w:rFonts w:cs="Arial"/>
          <w:b/>
          <w:bCs/>
        </w:rPr>
        <w:t>Description of the Proposed Local Risk Minimisation Activities (RMAs)</w:t>
      </w:r>
    </w:p>
    <w:p w14:paraId="09B43271" w14:textId="77777777" w:rsidR="00C53A1F" w:rsidRPr="00AB5C14" w:rsidRDefault="00C53A1F" w:rsidP="00CA1809">
      <w:pPr>
        <w:spacing w:after="0" w:line="240" w:lineRule="auto"/>
        <w:rPr>
          <w:rFonts w:cs="Arial"/>
          <w:sz w:val="18"/>
          <w:szCs w:val="18"/>
        </w:rPr>
      </w:pPr>
      <w:r w:rsidRPr="00AB5C14">
        <w:rPr>
          <w:rFonts w:cs="Arial"/>
          <w:sz w:val="18"/>
        </w:rPr>
        <w:t xml:space="preserve">To describe RMAs (routine and/or additional), relevant to the local context, that are planned to address the safety concerns. </w:t>
      </w:r>
    </w:p>
    <w:p w14:paraId="09B43272" w14:textId="77777777" w:rsidR="00C53A1F" w:rsidRPr="00AB5C14" w:rsidRDefault="00C53A1F" w:rsidP="00CA1809">
      <w:pPr>
        <w:spacing w:after="0" w:line="240" w:lineRule="auto"/>
        <w:rPr>
          <w:rFonts w:cs="Arial"/>
          <w:sz w:val="18"/>
          <w:szCs w:val="18"/>
        </w:rPr>
      </w:pPr>
    </w:p>
    <w:p w14:paraId="09B43273" w14:textId="77777777" w:rsidR="00C53A1F" w:rsidRPr="00AB5C14" w:rsidRDefault="00C53A1F" w:rsidP="00CA1809">
      <w:pPr>
        <w:spacing w:after="0" w:line="240" w:lineRule="auto"/>
        <w:rPr>
          <w:rFonts w:cs="Arial"/>
          <w:sz w:val="18"/>
          <w:szCs w:val="18"/>
        </w:rPr>
      </w:pPr>
      <w:r w:rsidRPr="00AB5C14">
        <w:rPr>
          <w:rFonts w:cs="Arial"/>
          <w:b/>
          <w:szCs w:val="18"/>
        </w:rPr>
        <w:t xml:space="preserve">(A) Routine RMAs </w:t>
      </w:r>
      <w:r w:rsidRPr="00AB5C14">
        <w:rPr>
          <w:rFonts w:cs="Arial"/>
          <w:i/>
          <w:sz w:val="18"/>
          <w:szCs w:val="18"/>
        </w:rPr>
        <w:t>[required for all products]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8345"/>
      </w:tblGrid>
      <w:tr w:rsidR="00C53A1F" w:rsidRPr="00AB5C14" w14:paraId="09B43276" w14:textId="77777777" w:rsidTr="009917F1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3274" w14:textId="77777777" w:rsidR="00C53A1F" w:rsidRPr="00AB5C14" w:rsidRDefault="00C53A1F" w:rsidP="00CA1809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AB5C14">
              <w:rPr>
                <w:rFonts w:cs="Arial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824" w:type="dxa"/>
            <w:tcBorders>
              <w:left w:val="single" w:sz="4" w:space="0" w:color="auto"/>
            </w:tcBorders>
            <w:vAlign w:val="center"/>
          </w:tcPr>
          <w:p w14:paraId="09B43275" w14:textId="77777777" w:rsidR="00C53A1F" w:rsidRPr="00AB5C14" w:rsidRDefault="00C53A1F" w:rsidP="00CA180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AB5C14">
              <w:rPr>
                <w:rFonts w:cs="Arial"/>
                <w:sz w:val="18"/>
                <w:szCs w:val="18"/>
              </w:rPr>
              <w:t>Provision of warnings and precautions in the package insert</w:t>
            </w:r>
          </w:p>
        </w:tc>
      </w:tr>
      <w:tr w:rsidR="00C53A1F" w:rsidRPr="00AB5C14" w14:paraId="09B43279" w14:textId="77777777" w:rsidTr="009917F1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3277" w14:textId="77777777" w:rsidR="00C53A1F" w:rsidRPr="00AB5C14" w:rsidRDefault="00C53A1F" w:rsidP="00CA18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B5C14">
              <w:rPr>
                <w:rFonts w:cs="Arial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824" w:type="dxa"/>
            <w:tcBorders>
              <w:left w:val="single" w:sz="4" w:space="0" w:color="auto"/>
            </w:tcBorders>
            <w:vAlign w:val="center"/>
          </w:tcPr>
          <w:p w14:paraId="09B43278" w14:textId="77777777" w:rsidR="00C53A1F" w:rsidRPr="00AB5C14" w:rsidRDefault="00C53A1F" w:rsidP="00CA180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AB5C14">
              <w:rPr>
                <w:rFonts w:cs="Arial"/>
                <w:sz w:val="18"/>
                <w:szCs w:val="18"/>
              </w:rPr>
              <w:t>Timely safety updates to labelling and packaging of products</w:t>
            </w:r>
          </w:p>
        </w:tc>
      </w:tr>
    </w:tbl>
    <w:p w14:paraId="09B4327A" w14:textId="77777777" w:rsidR="00C53A1F" w:rsidRPr="00AB5C14" w:rsidRDefault="00C53A1F" w:rsidP="00CA1809">
      <w:pPr>
        <w:spacing w:after="0" w:line="240" w:lineRule="auto"/>
        <w:rPr>
          <w:rFonts w:cs="Arial"/>
          <w:sz w:val="18"/>
          <w:szCs w:val="18"/>
        </w:rPr>
      </w:pPr>
    </w:p>
    <w:p w14:paraId="09B4327B" w14:textId="77777777" w:rsidR="00C53A1F" w:rsidRPr="00AB5C14" w:rsidRDefault="00C53A1F" w:rsidP="00CA1809">
      <w:pPr>
        <w:spacing w:after="0" w:line="240" w:lineRule="auto"/>
        <w:rPr>
          <w:rFonts w:cs="Arial"/>
          <w:sz w:val="18"/>
          <w:szCs w:val="18"/>
        </w:rPr>
      </w:pPr>
      <w:r w:rsidRPr="00AB5C14">
        <w:rPr>
          <w:rFonts w:cs="Arial"/>
          <w:b/>
          <w:szCs w:val="18"/>
        </w:rPr>
        <w:t xml:space="preserve">(B) Additional RMAs </w:t>
      </w:r>
    </w:p>
    <w:p w14:paraId="09B4327C" w14:textId="77777777" w:rsidR="00C53A1F" w:rsidRPr="00AB5C14" w:rsidRDefault="00C53A1F" w:rsidP="00CA1809">
      <w:pPr>
        <w:spacing w:after="0" w:line="240" w:lineRule="auto"/>
        <w:rPr>
          <w:rFonts w:cs="Arial"/>
          <w:sz w:val="18"/>
          <w:szCs w:val="18"/>
        </w:rPr>
      </w:pPr>
      <w:r w:rsidRPr="00AB5C14">
        <w:rPr>
          <w:rFonts w:cs="Arial"/>
          <w:sz w:val="18"/>
        </w:rPr>
        <w:t>If no additional RMAs are considered to be required, it should be indicated as such (</w:t>
      </w:r>
      <w:proofErr w:type="gramStart"/>
      <w:r w:rsidRPr="00AB5C14">
        <w:rPr>
          <w:rFonts w:cs="Arial"/>
          <w:sz w:val="18"/>
        </w:rPr>
        <w:t>i.e.</w:t>
      </w:r>
      <w:proofErr w:type="gramEnd"/>
      <w:r w:rsidRPr="00AB5C14">
        <w:rPr>
          <w:rFonts w:cs="Arial"/>
          <w:sz w:val="18"/>
        </w:rPr>
        <w:t xml:space="preserve"> “Nil”).</w:t>
      </w:r>
      <w:r w:rsidRPr="00AB5C14">
        <w:rPr>
          <w:rFonts w:cs="Arial"/>
          <w:sz w:val="18"/>
          <w:szCs w:val="18"/>
        </w:rPr>
        <w:t xml:space="preserve"> </w:t>
      </w:r>
    </w:p>
    <w:p w14:paraId="09B4327D" w14:textId="77777777" w:rsidR="00C53A1F" w:rsidRPr="00AB5C14" w:rsidRDefault="00C53A1F" w:rsidP="00CA1809">
      <w:pPr>
        <w:spacing w:after="0" w:line="240" w:lineRule="auto"/>
        <w:rPr>
          <w:rFonts w:cs="Arial"/>
          <w:sz w:val="18"/>
          <w:szCs w:val="18"/>
        </w:rPr>
      </w:pPr>
    </w:p>
    <w:p w14:paraId="09B4327E" w14:textId="77777777" w:rsidR="00C53A1F" w:rsidRPr="00AB5C14" w:rsidRDefault="00C53A1F" w:rsidP="00CA1809">
      <w:pPr>
        <w:spacing w:after="0" w:line="240" w:lineRule="auto"/>
        <w:rPr>
          <w:rFonts w:cs="Arial"/>
          <w:i/>
          <w:sz w:val="18"/>
          <w:szCs w:val="16"/>
        </w:rPr>
      </w:pPr>
      <w:r w:rsidRPr="00AB5C14">
        <w:rPr>
          <w:rFonts w:cs="Arial"/>
          <w:i/>
          <w:sz w:val="18"/>
          <w:szCs w:val="16"/>
        </w:rPr>
        <w:t xml:space="preserve">Examples: Provision of physician educational materials and patient medication guides, provision of sales data, issuance of Dear Healthcare Professional Letter, </w:t>
      </w:r>
      <w:r w:rsidR="00E75A5E">
        <w:rPr>
          <w:rFonts w:cs="Arial"/>
          <w:i/>
          <w:sz w:val="18"/>
          <w:szCs w:val="16"/>
        </w:rPr>
        <w:t xml:space="preserve">implementation of </w:t>
      </w:r>
      <w:r w:rsidRPr="00AB5C14">
        <w:rPr>
          <w:rFonts w:cs="Arial"/>
          <w:i/>
          <w:sz w:val="18"/>
          <w:szCs w:val="16"/>
        </w:rPr>
        <w:t>restricted access programme, controlled distribution, pregnancy prevention programme</w:t>
      </w:r>
    </w:p>
    <w:p w14:paraId="09B4327F" w14:textId="77777777" w:rsidR="00C53A1F" w:rsidRPr="00AB5C14" w:rsidRDefault="00C53A1F" w:rsidP="00CA1809">
      <w:pPr>
        <w:spacing w:after="0" w:line="240" w:lineRule="auto"/>
        <w:rPr>
          <w:rFonts w:cs="Arial"/>
          <w:sz w:val="18"/>
          <w:szCs w:val="18"/>
        </w:rPr>
      </w:pP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729"/>
      </w:tblGrid>
      <w:tr w:rsidR="00C53A1F" w:rsidRPr="00AB5C14" w14:paraId="09B43284" w14:textId="77777777" w:rsidTr="009917F1">
        <w:trPr>
          <w:trHeight w:val="2063"/>
        </w:trPr>
        <w:tc>
          <w:tcPr>
            <w:tcW w:w="9180" w:type="dxa"/>
          </w:tcPr>
          <w:p w14:paraId="09B43280" w14:textId="77777777" w:rsidR="00C53A1F" w:rsidRPr="00AB5C14" w:rsidRDefault="00C53A1F" w:rsidP="00CA1809">
            <w:pPr>
              <w:spacing w:after="0" w:line="240" w:lineRule="auto"/>
              <w:rPr>
                <w:rFonts w:cs="Arial"/>
                <w:color w:val="808080" w:themeColor="background1" w:themeShade="80"/>
                <w:sz w:val="16"/>
                <w:szCs w:val="18"/>
              </w:rPr>
            </w:pPr>
            <w:r w:rsidRPr="00AB5C14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e.g. </w:t>
            </w:r>
          </w:p>
          <w:p w14:paraId="09B43281" w14:textId="77777777" w:rsidR="00C53A1F" w:rsidRPr="00AB5C14" w:rsidRDefault="00C53A1F" w:rsidP="00CA180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B5C1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Physician educational material is developed to highlight the identified safety concerns, </w:t>
            </w:r>
            <w:proofErr w:type="gramStart"/>
            <w:r w:rsidRPr="00AB5C1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signs</w:t>
            </w:r>
            <w:proofErr w:type="gramEnd"/>
            <w:r w:rsidRPr="00AB5C1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and symptoms to look out for and to highlight on the potential risk of medication error/dispensing errors</w:t>
            </w:r>
          </w:p>
          <w:p w14:paraId="09B43282" w14:textId="77777777" w:rsidR="00C53A1F" w:rsidRPr="00AB5C14" w:rsidRDefault="00C53A1F" w:rsidP="00CA180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B5C1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A patient medication guide is developed to highlight the identified safety concerns, </w:t>
            </w:r>
            <w:proofErr w:type="gramStart"/>
            <w:r w:rsidRPr="00AB5C1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signs</w:t>
            </w:r>
            <w:proofErr w:type="gramEnd"/>
            <w:r w:rsidRPr="00AB5C1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and symptoms to look out for and when to seek medical attention</w:t>
            </w:r>
          </w:p>
          <w:p w14:paraId="09B43283" w14:textId="77777777" w:rsidR="00C53A1F" w:rsidRPr="00AB5C14" w:rsidRDefault="00C53A1F" w:rsidP="00CA180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B5C1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 Dear Healthcare Professional Letter will be issued to reinforce the significant safety concerns at product launch.</w:t>
            </w:r>
          </w:p>
        </w:tc>
      </w:tr>
    </w:tbl>
    <w:p w14:paraId="09B43285" w14:textId="77777777" w:rsidR="00C53A1F" w:rsidRPr="00AB5C14" w:rsidRDefault="00C53A1F" w:rsidP="00CA1809">
      <w:pPr>
        <w:spacing w:after="0" w:line="240" w:lineRule="auto"/>
        <w:ind w:left="567" w:hanging="567"/>
        <w:rPr>
          <w:rFonts w:cs="Arial"/>
          <w:b/>
          <w:sz w:val="18"/>
          <w:szCs w:val="18"/>
        </w:rPr>
      </w:pPr>
    </w:p>
    <w:p w14:paraId="09B43286" w14:textId="77777777" w:rsidR="00C53A1F" w:rsidRPr="00AB5C14" w:rsidRDefault="00C53A1F" w:rsidP="00CA1809">
      <w:pPr>
        <w:spacing w:after="0" w:line="240" w:lineRule="auto"/>
        <w:ind w:left="567" w:hanging="567"/>
        <w:rPr>
          <w:rFonts w:cs="Arial"/>
          <w:b/>
        </w:rPr>
      </w:pPr>
      <w:r w:rsidRPr="00AB5C14">
        <w:rPr>
          <w:rFonts w:cs="Arial"/>
          <w:b/>
        </w:rPr>
        <w:t>V</w:t>
      </w:r>
      <w:r w:rsidRPr="00AB5C14">
        <w:rPr>
          <w:rFonts w:cs="Arial"/>
          <w:b/>
        </w:rPr>
        <w:tab/>
        <w:t xml:space="preserve">Additional Information </w:t>
      </w:r>
    </w:p>
    <w:p w14:paraId="09B43287" w14:textId="77777777" w:rsidR="00C53A1F" w:rsidRPr="00AB5C14" w:rsidRDefault="00C53A1F" w:rsidP="00CA1809">
      <w:pPr>
        <w:spacing w:after="0" w:line="240" w:lineRule="auto"/>
        <w:rPr>
          <w:rFonts w:cs="Arial"/>
          <w:sz w:val="18"/>
        </w:rPr>
      </w:pPr>
      <w:r w:rsidRPr="00AB5C14">
        <w:rPr>
          <w:rFonts w:cs="Arial"/>
          <w:sz w:val="18"/>
        </w:rPr>
        <w:t>To list the RMP documents enclosed in this application and to provide other comments (if any)</w:t>
      </w:r>
    </w:p>
    <w:p w14:paraId="09B43288" w14:textId="77777777" w:rsidR="00C53A1F" w:rsidRPr="00AB5C14" w:rsidRDefault="00C53A1F" w:rsidP="00CA1809">
      <w:pPr>
        <w:spacing w:after="0" w:line="240" w:lineRule="auto"/>
        <w:ind w:left="567" w:hanging="567"/>
        <w:rPr>
          <w:rFonts w:cs="Arial"/>
          <w:sz w:val="18"/>
        </w:rPr>
      </w:pP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729"/>
      </w:tblGrid>
      <w:tr w:rsidR="00C53A1F" w:rsidRPr="00AB5C14" w14:paraId="09B43294" w14:textId="77777777" w:rsidTr="009917F1">
        <w:tc>
          <w:tcPr>
            <w:tcW w:w="9242" w:type="dxa"/>
          </w:tcPr>
          <w:p w14:paraId="09B43289" w14:textId="77777777" w:rsidR="00C53A1F" w:rsidRPr="00AB5C14" w:rsidRDefault="00C53A1F" w:rsidP="00CA1809">
            <w:pPr>
              <w:spacing w:after="0" w:line="240" w:lineRule="auto"/>
              <w:rPr>
                <w:rFonts w:cs="Arial"/>
                <w:color w:val="808080" w:themeColor="background1" w:themeShade="80"/>
                <w:sz w:val="18"/>
                <w:lang w:val="en-SG"/>
              </w:rPr>
            </w:pPr>
            <w:r w:rsidRPr="00AB5C14">
              <w:rPr>
                <w:rFonts w:cs="Arial"/>
                <w:color w:val="808080" w:themeColor="background1" w:themeShade="80"/>
                <w:sz w:val="18"/>
                <w:lang w:val="en-SG"/>
              </w:rPr>
              <w:t>e.g.</w:t>
            </w:r>
          </w:p>
          <w:p w14:paraId="09B4328A" w14:textId="77777777" w:rsidR="00C53A1F" w:rsidRPr="00AB5C14" w:rsidRDefault="00C53A1F" w:rsidP="00CA1809">
            <w:pPr>
              <w:spacing w:after="0" w:line="240" w:lineRule="auto"/>
              <w:rPr>
                <w:rFonts w:cs="Arial"/>
                <w:color w:val="808080" w:themeColor="background1" w:themeShade="80"/>
                <w:sz w:val="18"/>
                <w:lang w:val="en-SG"/>
              </w:rPr>
            </w:pPr>
            <w:r w:rsidRPr="00AB5C14">
              <w:rPr>
                <w:rFonts w:cs="Arial"/>
                <w:color w:val="808080" w:themeColor="background1" w:themeShade="80"/>
                <w:sz w:val="18"/>
                <w:lang w:val="en-SG"/>
              </w:rPr>
              <w:t>The following RMP documents are enclosed in this application for your perusal:</w:t>
            </w:r>
          </w:p>
          <w:p w14:paraId="09B4328B" w14:textId="77777777" w:rsidR="00C53A1F" w:rsidRPr="00AB5C14" w:rsidRDefault="00C53A1F" w:rsidP="00CA180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left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AB5C14">
              <w:rPr>
                <w:rFonts w:ascii="Arial" w:hAnsi="Arial" w:cs="Arial"/>
                <w:color w:val="808080" w:themeColor="background1" w:themeShade="80"/>
                <w:sz w:val="18"/>
              </w:rPr>
              <w:t>Latest version of the approved EU-RMP (</w:t>
            </w:r>
            <w:proofErr w:type="gramStart"/>
            <w:r w:rsidRPr="00AB5C14">
              <w:rPr>
                <w:rFonts w:ascii="Arial" w:hAnsi="Arial" w:cs="Arial"/>
                <w:color w:val="808080" w:themeColor="background1" w:themeShade="80"/>
                <w:sz w:val="18"/>
              </w:rPr>
              <w:t>i.e.</w:t>
            </w:r>
            <w:proofErr w:type="gramEnd"/>
            <w:r w:rsidRPr="00AB5C14"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 version 2.1) </w:t>
            </w:r>
          </w:p>
          <w:p w14:paraId="09B4328C" w14:textId="77777777" w:rsidR="00C53A1F" w:rsidRPr="00AB5C14" w:rsidRDefault="00C53A1F" w:rsidP="00CA180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left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AB5C14">
              <w:rPr>
                <w:rFonts w:ascii="Arial" w:hAnsi="Arial" w:cs="Arial"/>
                <w:color w:val="808080" w:themeColor="background1" w:themeShade="80"/>
                <w:sz w:val="18"/>
              </w:rPr>
              <w:t>Draft physician educational materials and patient medication guide</w:t>
            </w:r>
            <w:r w:rsidR="00BF05E6">
              <w:rPr>
                <w:rFonts w:ascii="Arial" w:hAnsi="Arial" w:cs="Arial"/>
                <w:color w:val="808080" w:themeColor="background1" w:themeShade="80"/>
                <w:sz w:val="18"/>
              </w:rPr>
              <w:t>s</w:t>
            </w:r>
          </w:p>
          <w:p w14:paraId="09B4328D" w14:textId="77777777" w:rsidR="00C53A1F" w:rsidRPr="00AB5C14" w:rsidRDefault="00C53A1F" w:rsidP="00CA180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left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AB5C14"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Draft </w:t>
            </w:r>
            <w:r w:rsidRPr="00AB5C1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Dear Healthcare Professional Letter</w:t>
            </w:r>
          </w:p>
          <w:p w14:paraId="09B4328E" w14:textId="77777777" w:rsidR="00C53A1F" w:rsidRPr="00AB5C14" w:rsidRDefault="00C53A1F" w:rsidP="00CA1809">
            <w:pPr>
              <w:spacing w:after="0" w:line="240" w:lineRule="auto"/>
              <w:rPr>
                <w:rFonts w:cs="Arial"/>
                <w:sz w:val="18"/>
                <w:lang w:val="en-SG"/>
              </w:rPr>
            </w:pPr>
          </w:p>
          <w:p w14:paraId="09B4328F" w14:textId="77777777" w:rsidR="00C53A1F" w:rsidRPr="00AB5C14" w:rsidRDefault="00C53A1F" w:rsidP="00CA1809">
            <w:pPr>
              <w:spacing w:after="0" w:line="240" w:lineRule="auto"/>
              <w:rPr>
                <w:rFonts w:cs="Arial"/>
                <w:lang w:val="en-SG"/>
              </w:rPr>
            </w:pPr>
          </w:p>
          <w:p w14:paraId="09B43290" w14:textId="77777777" w:rsidR="00C53A1F" w:rsidRPr="00AB5C14" w:rsidRDefault="00C53A1F" w:rsidP="00CA1809">
            <w:pPr>
              <w:spacing w:after="0" w:line="240" w:lineRule="auto"/>
              <w:rPr>
                <w:rFonts w:cs="Arial"/>
                <w:lang w:val="en-SG"/>
              </w:rPr>
            </w:pPr>
          </w:p>
          <w:p w14:paraId="09B43291" w14:textId="77777777" w:rsidR="00C53A1F" w:rsidRPr="00AB5C14" w:rsidRDefault="00C53A1F" w:rsidP="00CA1809">
            <w:pPr>
              <w:spacing w:after="0" w:line="240" w:lineRule="auto"/>
              <w:rPr>
                <w:rFonts w:cs="Arial"/>
                <w:lang w:val="en-SG"/>
              </w:rPr>
            </w:pPr>
          </w:p>
          <w:p w14:paraId="09B43292" w14:textId="77777777" w:rsidR="00C53A1F" w:rsidRPr="00AB5C14" w:rsidRDefault="00C53A1F" w:rsidP="00CA1809">
            <w:pPr>
              <w:spacing w:after="0" w:line="240" w:lineRule="auto"/>
              <w:rPr>
                <w:rFonts w:cs="Arial"/>
                <w:lang w:val="en-SG"/>
              </w:rPr>
            </w:pPr>
          </w:p>
          <w:p w14:paraId="09B43293" w14:textId="77777777" w:rsidR="00C53A1F" w:rsidRPr="00AB5C14" w:rsidRDefault="00C53A1F" w:rsidP="00CA1809">
            <w:pPr>
              <w:spacing w:after="0" w:line="240" w:lineRule="auto"/>
              <w:rPr>
                <w:rFonts w:cs="Arial"/>
                <w:lang w:val="en-SG"/>
              </w:rPr>
            </w:pPr>
          </w:p>
        </w:tc>
      </w:tr>
    </w:tbl>
    <w:p w14:paraId="09B43295" w14:textId="77777777" w:rsidR="00C53A1F" w:rsidRPr="003B3257" w:rsidRDefault="00C53A1F" w:rsidP="00CA1809">
      <w:pPr>
        <w:pStyle w:val="Header"/>
        <w:tabs>
          <w:tab w:val="clear" w:pos="4320"/>
          <w:tab w:val="clear" w:pos="8640"/>
        </w:tabs>
        <w:spacing w:after="0" w:line="240" w:lineRule="auto"/>
        <w:jc w:val="right"/>
        <w:rPr>
          <w:sz w:val="14"/>
          <w:szCs w:val="16"/>
        </w:rPr>
      </w:pPr>
    </w:p>
    <w:p w14:paraId="09B43296" w14:textId="77777777" w:rsidR="000F5D7B" w:rsidRPr="00E71FDF" w:rsidRDefault="000F5D7B" w:rsidP="00E71FDF">
      <w:pPr>
        <w:spacing w:after="0" w:line="240" w:lineRule="auto"/>
        <w:rPr>
          <w:rFonts w:cs="Arial"/>
          <w:b/>
          <w:color w:val="000000"/>
          <w:sz w:val="20"/>
          <w:lang w:val="en-GB"/>
        </w:rPr>
      </w:pPr>
      <w:r w:rsidRPr="00E71FDF">
        <w:rPr>
          <w:rFonts w:cs="Arial"/>
          <w:b/>
          <w:color w:val="000000"/>
          <w:sz w:val="20"/>
          <w:lang w:val="en-GB"/>
        </w:rPr>
        <w:t>_________________________________________________________________</w:t>
      </w:r>
    </w:p>
    <w:p w14:paraId="09B43297" w14:textId="77777777" w:rsidR="000F5D7B" w:rsidRDefault="000F5D7B" w:rsidP="00E71FDF">
      <w:pPr>
        <w:spacing w:after="0" w:line="240" w:lineRule="auto"/>
        <w:rPr>
          <w:rFonts w:cs="Arial"/>
          <w:b/>
          <w:color w:val="000000"/>
          <w:sz w:val="20"/>
          <w:lang w:val="en-GB"/>
        </w:rPr>
      </w:pPr>
    </w:p>
    <w:p w14:paraId="09B43299" w14:textId="7E336C76" w:rsidR="000F5D7B" w:rsidRPr="00845235" w:rsidRDefault="000F5D7B" w:rsidP="00E71FDF">
      <w:pPr>
        <w:spacing w:after="0" w:line="240" w:lineRule="auto"/>
        <w:rPr>
          <w:rFonts w:cs="Arial"/>
          <w:b/>
          <w:color w:val="000000"/>
          <w:sz w:val="20"/>
          <w:lang w:val="en-GB"/>
        </w:rPr>
      </w:pPr>
      <w:r w:rsidRPr="00E71FDF">
        <w:rPr>
          <w:rFonts w:cs="Arial"/>
          <w:b/>
          <w:color w:val="000000"/>
          <w:sz w:val="20"/>
          <w:lang w:val="en-GB"/>
        </w:rPr>
        <w:t>REVISION HISTORY</w:t>
      </w:r>
    </w:p>
    <w:p w14:paraId="20F44711" w14:textId="1E28D906" w:rsidR="003B3257" w:rsidRPr="00225AB4" w:rsidRDefault="00845235" w:rsidP="00E71FDF">
      <w:pPr>
        <w:spacing w:after="0" w:line="240" w:lineRule="auto"/>
        <w:rPr>
          <w:rFonts w:cs="Arial"/>
          <w:color w:val="000000"/>
          <w:sz w:val="20"/>
          <w:lang w:val="en-GB"/>
        </w:rPr>
      </w:pPr>
      <w:r w:rsidRPr="00225AB4">
        <w:rPr>
          <w:rFonts w:cs="Arial"/>
          <w:color w:val="000000"/>
          <w:sz w:val="20"/>
          <w:lang w:val="en-GB"/>
        </w:rPr>
        <w:t>Guidance</w:t>
      </w:r>
      <w:r w:rsidR="000F5D7B" w:rsidRPr="00225AB4">
        <w:rPr>
          <w:rFonts w:cs="Arial"/>
          <w:color w:val="000000"/>
          <w:sz w:val="20"/>
          <w:lang w:val="en-GB"/>
        </w:rPr>
        <w:t xml:space="preserve"> Version (Publish Date)</w:t>
      </w:r>
    </w:p>
    <w:p w14:paraId="09B4329C" w14:textId="0EF57252" w:rsidR="000F5D7B" w:rsidRPr="0074795F" w:rsidRDefault="001E0ADF" w:rsidP="0074795F">
      <w:pPr>
        <w:spacing w:after="0" w:line="240" w:lineRule="auto"/>
        <w:rPr>
          <w:sz w:val="56"/>
          <w:szCs w:val="56"/>
        </w:rPr>
      </w:pPr>
      <w:r w:rsidRPr="00FF2710">
        <w:rPr>
          <w:rFonts w:cs="Arial"/>
          <w:color w:val="000000"/>
          <w:sz w:val="20"/>
          <w:lang w:val="en-GB"/>
        </w:rPr>
        <w:t>A</w:t>
      </w:r>
      <w:r w:rsidR="000F5D7B" w:rsidRPr="00FF2710">
        <w:rPr>
          <w:rFonts w:cs="Arial"/>
          <w:color w:val="000000"/>
          <w:sz w:val="20"/>
          <w:lang w:val="en-GB"/>
        </w:rPr>
        <w:t>TPB-</w:t>
      </w:r>
      <w:r w:rsidRPr="00FF2710">
        <w:rPr>
          <w:rFonts w:cs="Arial"/>
          <w:color w:val="000000"/>
          <w:sz w:val="20"/>
          <w:lang w:val="en-GB"/>
        </w:rPr>
        <w:t>AN</w:t>
      </w:r>
      <w:r w:rsidR="000F5D7B" w:rsidRPr="00FF2710">
        <w:rPr>
          <w:rFonts w:cs="Arial"/>
          <w:color w:val="000000"/>
          <w:sz w:val="20"/>
          <w:lang w:val="en-GB"/>
        </w:rPr>
        <w:t>-0</w:t>
      </w:r>
      <w:r w:rsidRPr="00FF2710">
        <w:rPr>
          <w:rFonts w:cs="Arial"/>
          <w:color w:val="000000"/>
          <w:sz w:val="20"/>
          <w:lang w:val="en-GB"/>
        </w:rPr>
        <w:t>03</w:t>
      </w:r>
      <w:r w:rsidR="000F5D7B" w:rsidRPr="00FF2710">
        <w:rPr>
          <w:rFonts w:cs="Arial"/>
          <w:color w:val="000000"/>
          <w:sz w:val="20"/>
          <w:lang w:val="en-GB"/>
        </w:rPr>
        <w:t>-00</w:t>
      </w:r>
      <w:r w:rsidRPr="00FF2710">
        <w:rPr>
          <w:rFonts w:cs="Arial"/>
          <w:color w:val="000000"/>
          <w:sz w:val="20"/>
          <w:lang w:val="en-GB"/>
        </w:rPr>
        <w:t>0</w:t>
      </w:r>
      <w:r w:rsidR="000F5D7B" w:rsidRPr="00FF2710">
        <w:rPr>
          <w:rFonts w:cs="Arial"/>
          <w:color w:val="000000"/>
          <w:sz w:val="20"/>
          <w:lang w:val="en-GB"/>
        </w:rPr>
        <w:t xml:space="preserve"> (</w:t>
      </w:r>
      <w:r w:rsidR="00064192" w:rsidRPr="00FF2710">
        <w:rPr>
          <w:rFonts w:cs="Arial"/>
          <w:color w:val="000000"/>
          <w:sz w:val="20"/>
          <w:lang w:val="en-GB"/>
        </w:rPr>
        <w:t>September</w:t>
      </w:r>
      <w:r w:rsidR="00302BFB" w:rsidRPr="00FF2710">
        <w:rPr>
          <w:rFonts w:cs="Arial"/>
          <w:color w:val="000000"/>
          <w:sz w:val="20"/>
          <w:lang w:val="en-GB"/>
        </w:rPr>
        <w:t xml:space="preserve"> 20</w:t>
      </w:r>
      <w:r w:rsidR="0074795F" w:rsidRPr="00FF2710">
        <w:rPr>
          <w:rFonts w:cs="Arial"/>
          <w:color w:val="000000"/>
          <w:sz w:val="20"/>
          <w:lang w:val="en-GB"/>
        </w:rPr>
        <w:t>2</w:t>
      </w:r>
      <w:r w:rsidR="00064192" w:rsidRPr="00FF2710">
        <w:rPr>
          <w:rFonts w:cs="Arial"/>
          <w:color w:val="000000"/>
          <w:sz w:val="20"/>
          <w:lang w:val="en-GB"/>
        </w:rPr>
        <w:t>2</w:t>
      </w:r>
      <w:r w:rsidR="0074795F" w:rsidRPr="00FF2710">
        <w:rPr>
          <w:rFonts w:cs="Arial"/>
          <w:color w:val="000000"/>
          <w:sz w:val="20"/>
          <w:lang w:val="en-GB"/>
        </w:rPr>
        <w:t>)</w:t>
      </w:r>
    </w:p>
    <w:sectPr w:rsidR="000F5D7B" w:rsidRPr="0074795F" w:rsidSect="003B3257">
      <w:headerReference w:type="default" r:id="rId11"/>
      <w:footerReference w:type="default" r:id="rId12"/>
      <w:endnotePr>
        <w:numFmt w:val="decimal"/>
      </w:endnotePr>
      <w:pgSz w:w="11907" w:h="16840" w:code="9"/>
      <w:pgMar w:top="1539" w:right="1440" w:bottom="1296" w:left="1440" w:header="619" w:footer="340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7A4B" w14:textId="77777777" w:rsidR="00B619EE" w:rsidRDefault="00B619EE">
      <w:r>
        <w:separator/>
      </w:r>
    </w:p>
  </w:endnote>
  <w:endnote w:type="continuationSeparator" w:id="0">
    <w:p w14:paraId="219ECFC5" w14:textId="77777777" w:rsidR="00B619EE" w:rsidRDefault="00B6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报宋简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5AFC" w14:textId="757569F6" w:rsidR="0074795F" w:rsidRPr="007A5B8E" w:rsidRDefault="0074795F" w:rsidP="0074795F">
    <w:pPr>
      <w:pStyle w:val="Footer"/>
      <w:tabs>
        <w:tab w:val="clear" w:pos="4320"/>
        <w:tab w:val="clear" w:pos="8640"/>
      </w:tabs>
      <w:spacing w:after="0"/>
      <w:ind w:right="27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bCs/>
        <w:sz w:val="20"/>
      </w:rPr>
      <w:t xml:space="preserve">HEALTH SCIENCES AUTHORITY – HEALTH PRODUCTS REGULATION </w:t>
    </w:r>
    <w:r w:rsidRPr="00210AC3">
      <w:rPr>
        <w:rFonts w:ascii="Arial Narrow" w:hAnsi="Arial Narrow"/>
        <w:b/>
        <w:bCs/>
        <w:sz w:val="20"/>
      </w:rPr>
      <w:t>GROUP</w:t>
    </w:r>
    <w:r>
      <w:rPr>
        <w:rFonts w:ascii="Arial Narrow" w:hAnsi="Arial Narrow"/>
        <w:b/>
        <w:bCs/>
        <w:sz w:val="20"/>
      </w:rPr>
      <w:t xml:space="preserve">         </w:t>
    </w:r>
    <w:r w:rsidRPr="00210AC3">
      <w:rPr>
        <w:rFonts w:ascii="Arial Narrow" w:hAnsi="Arial Narrow"/>
        <w:b/>
        <w:bCs/>
        <w:sz w:val="20"/>
      </w:rPr>
      <w:t xml:space="preserve"> </w:t>
    </w:r>
    <w:r>
      <w:rPr>
        <w:rStyle w:val="PageNumber"/>
        <w:rFonts w:ascii="Arial Narrow" w:hAnsi="Arial Narrow"/>
        <w:b/>
        <w:sz w:val="20"/>
        <w:szCs w:val="20"/>
      </w:rPr>
      <w:t xml:space="preserve">Appendix </w:t>
    </w:r>
    <w:r w:rsidR="0053745E">
      <w:rPr>
        <w:rStyle w:val="PageNumber"/>
        <w:rFonts w:ascii="Arial Narrow" w:hAnsi="Arial Narrow"/>
        <w:b/>
        <w:sz w:val="20"/>
        <w:szCs w:val="20"/>
      </w:rPr>
      <w:t>9</w:t>
    </w:r>
    <w:r>
      <w:rPr>
        <w:rStyle w:val="PageNumber"/>
        <w:rFonts w:ascii="Arial Narrow" w:hAnsi="Arial Narrow"/>
        <w:b/>
        <w:sz w:val="20"/>
        <w:szCs w:val="20"/>
      </w:rPr>
      <w:t xml:space="preserve">A - </w:t>
    </w:r>
    <w:r w:rsidRPr="00210AC3">
      <w:rPr>
        <w:rStyle w:val="PageNumber"/>
        <w:rFonts w:ascii="Arial Narrow" w:hAnsi="Arial Narrow"/>
        <w:b/>
        <w:sz w:val="20"/>
        <w:szCs w:val="20"/>
      </w:rPr>
      <w:t xml:space="preserve">Page </w:t>
    </w:r>
    <w:r w:rsidRPr="00210AC3">
      <w:rPr>
        <w:rStyle w:val="PageNumber"/>
        <w:rFonts w:ascii="Arial Narrow" w:hAnsi="Arial Narrow"/>
        <w:b/>
        <w:sz w:val="20"/>
        <w:szCs w:val="20"/>
      </w:rPr>
      <w:fldChar w:fldCharType="begin"/>
    </w:r>
    <w:r w:rsidRPr="00210AC3">
      <w:rPr>
        <w:rStyle w:val="PageNumber"/>
        <w:rFonts w:ascii="Arial Narrow" w:hAnsi="Arial Narrow"/>
        <w:b/>
        <w:sz w:val="20"/>
        <w:szCs w:val="20"/>
      </w:rPr>
      <w:instrText xml:space="preserve"> PAGE </w:instrText>
    </w:r>
    <w:r w:rsidRPr="00210AC3">
      <w:rPr>
        <w:rStyle w:val="PageNumber"/>
        <w:rFonts w:ascii="Arial Narrow" w:hAnsi="Arial Narrow"/>
        <w:b/>
        <w:sz w:val="20"/>
        <w:szCs w:val="20"/>
      </w:rPr>
      <w:fldChar w:fldCharType="separate"/>
    </w:r>
    <w:r>
      <w:rPr>
        <w:rStyle w:val="PageNumber"/>
        <w:rFonts w:ascii="Arial Narrow" w:hAnsi="Arial Narrow"/>
        <w:b/>
        <w:sz w:val="20"/>
        <w:szCs w:val="20"/>
      </w:rPr>
      <w:t>2</w:t>
    </w:r>
    <w:r w:rsidRPr="00210AC3">
      <w:rPr>
        <w:rStyle w:val="PageNumber"/>
        <w:rFonts w:ascii="Arial Narrow" w:hAnsi="Arial Narrow"/>
        <w:b/>
        <w:sz w:val="20"/>
        <w:szCs w:val="20"/>
      </w:rPr>
      <w:fldChar w:fldCharType="end"/>
    </w:r>
    <w:r w:rsidRPr="00210AC3">
      <w:rPr>
        <w:rStyle w:val="PageNumber"/>
        <w:rFonts w:ascii="Arial Narrow" w:hAnsi="Arial Narrow"/>
        <w:b/>
        <w:sz w:val="20"/>
        <w:szCs w:val="20"/>
      </w:rPr>
      <w:t xml:space="preserve"> of </w:t>
    </w:r>
    <w:r>
      <w:rPr>
        <w:rStyle w:val="PageNumber"/>
        <w:rFonts w:ascii="Arial Narrow" w:hAnsi="Arial Narrow"/>
        <w:b/>
        <w:sz w:val="20"/>
        <w:szCs w:val="20"/>
      </w:rPr>
      <w:t>2</w:t>
    </w:r>
  </w:p>
  <w:p w14:paraId="627CF840" w14:textId="77777777" w:rsidR="00964D15" w:rsidRPr="00964D15" w:rsidRDefault="00B619EE" w:rsidP="00964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E835" w14:textId="77777777" w:rsidR="00B619EE" w:rsidRDefault="00B619EE">
      <w:r>
        <w:separator/>
      </w:r>
    </w:p>
  </w:footnote>
  <w:footnote w:type="continuationSeparator" w:id="0">
    <w:p w14:paraId="34CBB737" w14:textId="77777777" w:rsidR="00B619EE" w:rsidRDefault="00B6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EA36" w14:textId="1B0BB212" w:rsidR="00DC202C" w:rsidRDefault="00DC202C" w:rsidP="00DC202C">
    <w:pPr>
      <w:autoSpaceDE w:val="0"/>
      <w:autoSpaceDN w:val="0"/>
      <w:adjustRightInd w:val="0"/>
      <w:spacing w:after="0" w:line="240" w:lineRule="auto"/>
      <w:jc w:val="left"/>
      <w:rPr>
        <w:rFonts w:ascii="Arial Narrow" w:hAnsi="Arial Narrow" w:cs="Arial Narrow"/>
        <w:b/>
        <w:bCs/>
        <w:sz w:val="19"/>
        <w:szCs w:val="19"/>
      </w:rPr>
    </w:pPr>
    <w:r>
      <w:rPr>
        <w:rFonts w:ascii="Arial Narrow" w:hAnsi="Arial Narrow" w:cs="Arial Narrow"/>
        <w:b/>
        <w:bCs/>
        <w:sz w:val="19"/>
        <w:szCs w:val="19"/>
      </w:rPr>
      <w:t xml:space="preserve">GUIDANCE ON </w:t>
    </w:r>
    <w:r w:rsidR="0053745E">
      <w:rPr>
        <w:rFonts w:ascii="Arial Narrow" w:hAnsi="Arial Narrow" w:cs="Arial Narrow"/>
        <w:b/>
        <w:bCs/>
        <w:sz w:val="19"/>
        <w:szCs w:val="19"/>
      </w:rPr>
      <w:t xml:space="preserve">CELL, </w:t>
    </w:r>
    <w:proofErr w:type="gramStart"/>
    <w:r w:rsidR="0053745E">
      <w:rPr>
        <w:rFonts w:ascii="Arial Narrow" w:hAnsi="Arial Narrow" w:cs="Arial Narrow"/>
        <w:b/>
        <w:bCs/>
        <w:sz w:val="19"/>
        <w:szCs w:val="19"/>
      </w:rPr>
      <w:t>TISSUE</w:t>
    </w:r>
    <w:proofErr w:type="gramEnd"/>
    <w:r w:rsidR="0053745E">
      <w:rPr>
        <w:rFonts w:ascii="Arial Narrow" w:hAnsi="Arial Narrow" w:cs="Arial Narrow"/>
        <w:b/>
        <w:bCs/>
        <w:sz w:val="19"/>
        <w:szCs w:val="19"/>
      </w:rPr>
      <w:t xml:space="preserve"> AND GENE THERAPY</w:t>
    </w:r>
    <w:r>
      <w:rPr>
        <w:rFonts w:ascii="Arial Narrow" w:hAnsi="Arial Narrow" w:cs="Arial Narrow"/>
        <w:b/>
        <w:bCs/>
        <w:sz w:val="19"/>
        <w:szCs w:val="19"/>
      </w:rPr>
      <w:t xml:space="preserve"> PRODUCT REGISTRATION IN SINGAPORE               </w:t>
    </w:r>
    <w:r w:rsidR="0053745E">
      <w:rPr>
        <w:rFonts w:ascii="Arial Narrow" w:hAnsi="Arial Narrow" w:cs="Arial Narrow"/>
        <w:b/>
        <w:bCs/>
        <w:sz w:val="19"/>
        <w:szCs w:val="19"/>
      </w:rPr>
      <w:t>MARCH 2021</w:t>
    </w:r>
    <w:r>
      <w:rPr>
        <w:rFonts w:ascii="Arial Narrow" w:hAnsi="Arial Narrow" w:cs="Arial Narrow"/>
        <w:b/>
        <w:bCs/>
        <w:sz w:val="19"/>
        <w:szCs w:val="19"/>
      </w:rPr>
      <w:t xml:space="preserve">              </w:t>
    </w:r>
  </w:p>
  <w:p w14:paraId="4B0CF4E1" w14:textId="77777777" w:rsidR="00DC202C" w:rsidRDefault="00DC202C" w:rsidP="00DC202C">
    <w:pPr>
      <w:autoSpaceDE w:val="0"/>
      <w:autoSpaceDN w:val="0"/>
      <w:adjustRightInd w:val="0"/>
      <w:spacing w:after="0" w:line="240" w:lineRule="auto"/>
      <w:jc w:val="left"/>
      <w:rPr>
        <w:rFonts w:ascii="Arial Narrow" w:hAnsi="Arial Narrow" w:cs="Arial Narrow"/>
        <w:b/>
        <w:bCs/>
        <w:sz w:val="19"/>
        <w:szCs w:val="19"/>
      </w:rPr>
    </w:pPr>
    <w:r>
      <w:rPr>
        <w:rFonts w:ascii="Arial Narrow" w:hAnsi="Arial Narrow" w:cs="Arial Narrow"/>
        <w:b/>
        <w:bCs/>
        <w:sz w:val="19"/>
        <w:szCs w:val="19"/>
      </w:rPr>
      <w:t>– SINGAPORE-SPECIFIC ANNEX (SSA) TEMPLATE</w:t>
    </w:r>
  </w:p>
  <w:p w14:paraId="761F1BBC" w14:textId="755C1FD9" w:rsidR="00DC202C" w:rsidRDefault="00DC202C" w:rsidP="00DC2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A8B25CC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46A48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841481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4877182"/>
    <w:multiLevelType w:val="hybridMultilevel"/>
    <w:tmpl w:val="D19A9C1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C0423D90">
      <w:start w:val="1"/>
      <w:numFmt w:val="bullet"/>
      <w:lvlText w:val="­"/>
      <w:lvlJc w:val="left"/>
      <w:pPr>
        <w:ind w:left="115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08A29B6"/>
    <w:multiLevelType w:val="hybridMultilevel"/>
    <w:tmpl w:val="B930EC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0350EE"/>
    <w:multiLevelType w:val="hybridMultilevel"/>
    <w:tmpl w:val="E27A2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872DD0"/>
    <w:multiLevelType w:val="hybridMultilevel"/>
    <w:tmpl w:val="6C3256DA"/>
    <w:lvl w:ilvl="0" w:tplc="7F461148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330A5"/>
    <w:multiLevelType w:val="hybridMultilevel"/>
    <w:tmpl w:val="EEE2100C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27146EA2">
      <w:start w:val="1"/>
      <w:numFmt w:val="bullet"/>
      <w:lvlText w:val=""/>
      <w:lvlJc w:val="left"/>
      <w:pPr>
        <w:tabs>
          <w:tab w:val="num" w:pos="1367"/>
        </w:tabs>
        <w:ind w:left="1367" w:hanging="363"/>
      </w:pPr>
      <w:rPr>
        <w:rFonts w:ascii="Wingdings" w:hAnsi="Wingdings" w:hint="default"/>
        <w:b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9B901AE"/>
    <w:multiLevelType w:val="hybridMultilevel"/>
    <w:tmpl w:val="4C82799A"/>
    <w:lvl w:ilvl="0" w:tplc="9EEC6DF2">
      <w:start w:val="5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C035960"/>
    <w:multiLevelType w:val="hybridMultilevel"/>
    <w:tmpl w:val="0A70D3E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C0423D90">
      <w:start w:val="1"/>
      <w:numFmt w:val="bullet"/>
      <w:lvlText w:val="­"/>
      <w:lvlJc w:val="left"/>
      <w:pPr>
        <w:ind w:left="115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1D3236C6"/>
    <w:multiLevelType w:val="hybridMultilevel"/>
    <w:tmpl w:val="56683530"/>
    <w:lvl w:ilvl="0" w:tplc="08090005">
      <w:start w:val="1"/>
      <w:numFmt w:val="bullet"/>
      <w:lvlText w:val=""/>
      <w:lvlJc w:val="left"/>
      <w:pPr>
        <w:ind w:left="15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876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</w:abstractNum>
  <w:abstractNum w:abstractNumId="11" w15:restartNumberingAfterBreak="0">
    <w:nsid w:val="325B0107"/>
    <w:multiLevelType w:val="hybridMultilevel"/>
    <w:tmpl w:val="812E2B42"/>
    <w:lvl w:ilvl="0" w:tplc="E738F0A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2893DC">
      <w:numFmt w:val="none"/>
      <w:pStyle w:val="BodyTextIndent3"/>
      <w:lvlText w:val=""/>
      <w:lvlJc w:val="left"/>
      <w:pPr>
        <w:tabs>
          <w:tab w:val="num" w:pos="360"/>
        </w:tabs>
      </w:pPr>
    </w:lvl>
    <w:lvl w:ilvl="2" w:tplc="C37C1A24">
      <w:numFmt w:val="none"/>
      <w:pStyle w:val="Style1"/>
      <w:lvlText w:val=""/>
      <w:lvlJc w:val="left"/>
      <w:pPr>
        <w:tabs>
          <w:tab w:val="num" w:pos="360"/>
        </w:tabs>
      </w:pPr>
    </w:lvl>
    <w:lvl w:ilvl="3" w:tplc="36F233BA">
      <w:numFmt w:val="none"/>
      <w:lvlText w:val=""/>
      <w:lvlJc w:val="left"/>
      <w:pPr>
        <w:tabs>
          <w:tab w:val="num" w:pos="360"/>
        </w:tabs>
      </w:pPr>
    </w:lvl>
    <w:lvl w:ilvl="4" w:tplc="D1DECC4C">
      <w:numFmt w:val="none"/>
      <w:lvlText w:val=""/>
      <w:lvlJc w:val="left"/>
      <w:pPr>
        <w:tabs>
          <w:tab w:val="num" w:pos="360"/>
        </w:tabs>
      </w:pPr>
    </w:lvl>
    <w:lvl w:ilvl="5" w:tplc="361E9928">
      <w:numFmt w:val="none"/>
      <w:lvlText w:val=""/>
      <w:lvlJc w:val="left"/>
      <w:pPr>
        <w:tabs>
          <w:tab w:val="num" w:pos="360"/>
        </w:tabs>
      </w:pPr>
    </w:lvl>
    <w:lvl w:ilvl="6" w:tplc="128E570C">
      <w:numFmt w:val="none"/>
      <w:lvlText w:val=""/>
      <w:lvlJc w:val="left"/>
      <w:pPr>
        <w:tabs>
          <w:tab w:val="num" w:pos="360"/>
        </w:tabs>
      </w:pPr>
    </w:lvl>
    <w:lvl w:ilvl="7" w:tplc="C4C2E1B6">
      <w:numFmt w:val="none"/>
      <w:lvlText w:val=""/>
      <w:lvlJc w:val="left"/>
      <w:pPr>
        <w:tabs>
          <w:tab w:val="num" w:pos="360"/>
        </w:tabs>
      </w:pPr>
    </w:lvl>
    <w:lvl w:ilvl="8" w:tplc="A8F088E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31B3FB7"/>
    <w:multiLevelType w:val="hybridMultilevel"/>
    <w:tmpl w:val="040CB2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24C9A"/>
    <w:multiLevelType w:val="multilevel"/>
    <w:tmpl w:val="69AA2426"/>
    <w:lvl w:ilvl="0">
      <w:start w:val="1"/>
      <w:numFmt w:val="decimal"/>
      <w:pStyle w:val="ChapterHeading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hapterHeading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ChapterHeading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7562734"/>
    <w:multiLevelType w:val="hybridMultilevel"/>
    <w:tmpl w:val="5CAA58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423D9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4F769F"/>
    <w:multiLevelType w:val="hybridMultilevel"/>
    <w:tmpl w:val="1C786A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E53147"/>
    <w:multiLevelType w:val="hybridMultilevel"/>
    <w:tmpl w:val="46AEDFFC"/>
    <w:lvl w:ilvl="0" w:tplc="08090005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17" w15:restartNumberingAfterBreak="0">
    <w:nsid w:val="3F7E18AF"/>
    <w:multiLevelType w:val="hybridMultilevel"/>
    <w:tmpl w:val="6A444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56FE4"/>
    <w:multiLevelType w:val="hybridMultilevel"/>
    <w:tmpl w:val="B30A3C04"/>
    <w:lvl w:ilvl="0" w:tplc="E738F0A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C37C1A24">
      <w:numFmt w:val="none"/>
      <w:lvlText w:val=""/>
      <w:lvlJc w:val="left"/>
      <w:pPr>
        <w:tabs>
          <w:tab w:val="num" w:pos="360"/>
        </w:tabs>
      </w:pPr>
    </w:lvl>
    <w:lvl w:ilvl="3" w:tplc="36F233BA">
      <w:numFmt w:val="none"/>
      <w:lvlText w:val=""/>
      <w:lvlJc w:val="left"/>
      <w:pPr>
        <w:tabs>
          <w:tab w:val="num" w:pos="360"/>
        </w:tabs>
      </w:pPr>
    </w:lvl>
    <w:lvl w:ilvl="4" w:tplc="D1DECC4C">
      <w:numFmt w:val="none"/>
      <w:lvlText w:val=""/>
      <w:lvlJc w:val="left"/>
      <w:pPr>
        <w:tabs>
          <w:tab w:val="num" w:pos="360"/>
        </w:tabs>
      </w:pPr>
    </w:lvl>
    <w:lvl w:ilvl="5" w:tplc="361E9928">
      <w:numFmt w:val="none"/>
      <w:lvlText w:val=""/>
      <w:lvlJc w:val="left"/>
      <w:pPr>
        <w:tabs>
          <w:tab w:val="num" w:pos="360"/>
        </w:tabs>
      </w:pPr>
    </w:lvl>
    <w:lvl w:ilvl="6" w:tplc="128E570C">
      <w:numFmt w:val="none"/>
      <w:lvlText w:val=""/>
      <w:lvlJc w:val="left"/>
      <w:pPr>
        <w:tabs>
          <w:tab w:val="num" w:pos="360"/>
        </w:tabs>
      </w:pPr>
    </w:lvl>
    <w:lvl w:ilvl="7" w:tplc="C4C2E1B6">
      <w:numFmt w:val="none"/>
      <w:lvlText w:val=""/>
      <w:lvlJc w:val="left"/>
      <w:pPr>
        <w:tabs>
          <w:tab w:val="num" w:pos="360"/>
        </w:tabs>
      </w:pPr>
    </w:lvl>
    <w:lvl w:ilvl="8" w:tplc="A8F088EE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0B63C50"/>
    <w:multiLevelType w:val="hybridMultilevel"/>
    <w:tmpl w:val="186AF03C"/>
    <w:lvl w:ilvl="0" w:tplc="C0423D90">
      <w:start w:val="1"/>
      <w:numFmt w:val="bullet"/>
      <w:lvlText w:val="­"/>
      <w:lvlJc w:val="left"/>
      <w:pPr>
        <w:ind w:left="1863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0" w15:restartNumberingAfterBreak="0">
    <w:nsid w:val="43066C53"/>
    <w:multiLevelType w:val="hybridMultilevel"/>
    <w:tmpl w:val="ACAA6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6207D"/>
    <w:multiLevelType w:val="hybridMultilevel"/>
    <w:tmpl w:val="03484BCE"/>
    <w:lvl w:ilvl="0" w:tplc="7FDA6F1C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BD56F9"/>
    <w:multiLevelType w:val="hybridMultilevel"/>
    <w:tmpl w:val="B9C8BAA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526C3A62"/>
    <w:multiLevelType w:val="hybridMultilevel"/>
    <w:tmpl w:val="009CD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145874"/>
    <w:multiLevelType w:val="hybridMultilevel"/>
    <w:tmpl w:val="31A01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E6EF1"/>
    <w:multiLevelType w:val="multilevel"/>
    <w:tmpl w:val="94561B30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5D0228A"/>
    <w:multiLevelType w:val="hybridMultilevel"/>
    <w:tmpl w:val="6E0E6C1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6ACF5CFD"/>
    <w:multiLevelType w:val="hybridMultilevel"/>
    <w:tmpl w:val="3B766B8C"/>
    <w:lvl w:ilvl="0" w:tplc="08090017">
      <w:start w:val="1"/>
      <w:numFmt w:val="lowerLetter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DD67038"/>
    <w:multiLevelType w:val="hybridMultilevel"/>
    <w:tmpl w:val="98686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F5553D"/>
    <w:multiLevelType w:val="singleLevel"/>
    <w:tmpl w:val="E39A38D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</w:rPr>
    </w:lvl>
  </w:abstractNum>
  <w:abstractNum w:abstractNumId="30" w15:restartNumberingAfterBreak="0">
    <w:nsid w:val="7A1A198B"/>
    <w:multiLevelType w:val="hybridMultilevel"/>
    <w:tmpl w:val="35963B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992406"/>
    <w:multiLevelType w:val="hybridMultilevel"/>
    <w:tmpl w:val="67549BD8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D307BF8"/>
    <w:multiLevelType w:val="hybridMultilevel"/>
    <w:tmpl w:val="B9347218"/>
    <w:lvl w:ilvl="0" w:tplc="E392EA7A">
      <w:start w:val="1"/>
      <w:numFmt w:val="none"/>
      <w:lvlText w:val="APPENDIX 11: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b/>
        <w:i w:val="0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 w16cid:durableId="1365904559">
    <w:abstractNumId w:val="11"/>
  </w:num>
  <w:num w:numId="2" w16cid:durableId="1546870090">
    <w:abstractNumId w:val="32"/>
  </w:num>
  <w:num w:numId="3" w16cid:durableId="1888567066">
    <w:abstractNumId w:val="25"/>
  </w:num>
  <w:num w:numId="4" w16cid:durableId="1257707886">
    <w:abstractNumId w:val="7"/>
  </w:num>
  <w:num w:numId="5" w16cid:durableId="791560936">
    <w:abstractNumId w:val="26"/>
  </w:num>
  <w:num w:numId="6" w16cid:durableId="750855110">
    <w:abstractNumId w:val="31"/>
  </w:num>
  <w:num w:numId="7" w16cid:durableId="1567258560">
    <w:abstractNumId w:val="27"/>
  </w:num>
  <w:num w:numId="8" w16cid:durableId="1014117254">
    <w:abstractNumId w:val="8"/>
  </w:num>
  <w:num w:numId="9" w16cid:durableId="588276592">
    <w:abstractNumId w:val="10"/>
  </w:num>
  <w:num w:numId="10" w16cid:durableId="1007095264">
    <w:abstractNumId w:val="22"/>
  </w:num>
  <w:num w:numId="11" w16cid:durableId="1859007098">
    <w:abstractNumId w:val="6"/>
  </w:num>
  <w:num w:numId="12" w16cid:durableId="1217740994">
    <w:abstractNumId w:val="23"/>
  </w:num>
  <w:num w:numId="13" w16cid:durableId="1192184026">
    <w:abstractNumId w:val="16"/>
  </w:num>
  <w:num w:numId="14" w16cid:durableId="1697803350">
    <w:abstractNumId w:val="15"/>
  </w:num>
  <w:num w:numId="15" w16cid:durableId="1885873524">
    <w:abstractNumId w:val="30"/>
  </w:num>
  <w:num w:numId="16" w16cid:durableId="1551575009">
    <w:abstractNumId w:val="2"/>
  </w:num>
  <w:num w:numId="17" w16cid:durableId="295917273">
    <w:abstractNumId w:val="13"/>
  </w:num>
  <w:num w:numId="18" w16cid:durableId="1627810751">
    <w:abstractNumId w:val="1"/>
  </w:num>
  <w:num w:numId="19" w16cid:durableId="1739935845">
    <w:abstractNumId w:val="13"/>
  </w:num>
  <w:num w:numId="20" w16cid:durableId="244844271">
    <w:abstractNumId w:val="0"/>
  </w:num>
  <w:num w:numId="21" w16cid:durableId="716047807">
    <w:abstractNumId w:val="13"/>
  </w:num>
  <w:num w:numId="22" w16cid:durableId="1109816371">
    <w:abstractNumId w:val="13"/>
  </w:num>
  <w:num w:numId="23" w16cid:durableId="190848403">
    <w:abstractNumId w:val="13"/>
  </w:num>
  <w:num w:numId="24" w16cid:durableId="361051229">
    <w:abstractNumId w:val="13"/>
  </w:num>
  <w:num w:numId="25" w16cid:durableId="1657801019">
    <w:abstractNumId w:val="3"/>
  </w:num>
  <w:num w:numId="26" w16cid:durableId="2054964035">
    <w:abstractNumId w:val="9"/>
  </w:num>
  <w:num w:numId="27" w16cid:durableId="964505594">
    <w:abstractNumId w:val="18"/>
  </w:num>
  <w:num w:numId="28" w16cid:durableId="2051030531">
    <w:abstractNumId w:val="19"/>
  </w:num>
  <w:num w:numId="29" w16cid:durableId="218978669">
    <w:abstractNumId w:val="14"/>
  </w:num>
  <w:num w:numId="30" w16cid:durableId="464274718">
    <w:abstractNumId w:val="17"/>
  </w:num>
  <w:num w:numId="31" w16cid:durableId="1250233359">
    <w:abstractNumId w:val="12"/>
  </w:num>
  <w:num w:numId="32" w16cid:durableId="2092655269">
    <w:abstractNumId w:val="24"/>
  </w:num>
  <w:num w:numId="33" w16cid:durableId="698895155">
    <w:abstractNumId w:val="29"/>
  </w:num>
  <w:num w:numId="34" w16cid:durableId="108821139">
    <w:abstractNumId w:val="5"/>
  </w:num>
  <w:num w:numId="35" w16cid:durableId="1500997389">
    <w:abstractNumId w:val="4"/>
  </w:num>
  <w:num w:numId="36" w16cid:durableId="486672373">
    <w:abstractNumId w:val="28"/>
  </w:num>
  <w:num w:numId="37" w16cid:durableId="2118522651">
    <w:abstractNumId w:val="20"/>
  </w:num>
  <w:num w:numId="38" w16cid:durableId="16625424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303"/>
    <w:rsid w:val="00001B66"/>
    <w:rsid w:val="0000766D"/>
    <w:rsid w:val="000479F2"/>
    <w:rsid w:val="00054769"/>
    <w:rsid w:val="00064192"/>
    <w:rsid w:val="0006505E"/>
    <w:rsid w:val="00065096"/>
    <w:rsid w:val="00067CF5"/>
    <w:rsid w:val="00086FE9"/>
    <w:rsid w:val="00087CA1"/>
    <w:rsid w:val="000904D7"/>
    <w:rsid w:val="000A16AE"/>
    <w:rsid w:val="000A3773"/>
    <w:rsid w:val="000A43C6"/>
    <w:rsid w:val="000B175A"/>
    <w:rsid w:val="000B3321"/>
    <w:rsid w:val="000E3C1F"/>
    <w:rsid w:val="000E6CB5"/>
    <w:rsid w:val="000F5D7B"/>
    <w:rsid w:val="0012305E"/>
    <w:rsid w:val="00135B8C"/>
    <w:rsid w:val="001402AD"/>
    <w:rsid w:val="0015050A"/>
    <w:rsid w:val="00164386"/>
    <w:rsid w:val="001678BD"/>
    <w:rsid w:val="0017220C"/>
    <w:rsid w:val="00183544"/>
    <w:rsid w:val="0018689F"/>
    <w:rsid w:val="001977D0"/>
    <w:rsid w:val="001A4701"/>
    <w:rsid w:val="001B2C3F"/>
    <w:rsid w:val="001E0ADF"/>
    <w:rsid w:val="001E34C2"/>
    <w:rsid w:val="001F61DE"/>
    <w:rsid w:val="00212446"/>
    <w:rsid w:val="00225AB4"/>
    <w:rsid w:val="00234385"/>
    <w:rsid w:val="002710EA"/>
    <w:rsid w:val="0027436D"/>
    <w:rsid w:val="0027617C"/>
    <w:rsid w:val="002A422E"/>
    <w:rsid w:val="002A61EF"/>
    <w:rsid w:val="002B2D7F"/>
    <w:rsid w:val="002D4B4D"/>
    <w:rsid w:val="002E117F"/>
    <w:rsid w:val="002F5D99"/>
    <w:rsid w:val="002F7EC8"/>
    <w:rsid w:val="00301699"/>
    <w:rsid w:val="00302BFB"/>
    <w:rsid w:val="0030300C"/>
    <w:rsid w:val="003611C2"/>
    <w:rsid w:val="00361303"/>
    <w:rsid w:val="003726DC"/>
    <w:rsid w:val="003B3257"/>
    <w:rsid w:val="003B6B92"/>
    <w:rsid w:val="003C095D"/>
    <w:rsid w:val="0040118F"/>
    <w:rsid w:val="00406694"/>
    <w:rsid w:val="004073DA"/>
    <w:rsid w:val="004524AB"/>
    <w:rsid w:val="004660A1"/>
    <w:rsid w:val="00483057"/>
    <w:rsid w:val="004950DF"/>
    <w:rsid w:val="0049667E"/>
    <w:rsid w:val="004A41A9"/>
    <w:rsid w:val="004B2C09"/>
    <w:rsid w:val="00507B67"/>
    <w:rsid w:val="0051470D"/>
    <w:rsid w:val="00524969"/>
    <w:rsid w:val="00527068"/>
    <w:rsid w:val="0053416D"/>
    <w:rsid w:val="00534A4B"/>
    <w:rsid w:val="0053745E"/>
    <w:rsid w:val="005513A4"/>
    <w:rsid w:val="0055381C"/>
    <w:rsid w:val="00554BC1"/>
    <w:rsid w:val="00556B3F"/>
    <w:rsid w:val="00571134"/>
    <w:rsid w:val="00581AB1"/>
    <w:rsid w:val="00585343"/>
    <w:rsid w:val="005A1991"/>
    <w:rsid w:val="005A1B6E"/>
    <w:rsid w:val="005A1D39"/>
    <w:rsid w:val="005B7D67"/>
    <w:rsid w:val="005C2548"/>
    <w:rsid w:val="005D0546"/>
    <w:rsid w:val="005D541A"/>
    <w:rsid w:val="005D76AD"/>
    <w:rsid w:val="005D7B2D"/>
    <w:rsid w:val="005F136A"/>
    <w:rsid w:val="005F2ECC"/>
    <w:rsid w:val="005F69F6"/>
    <w:rsid w:val="006055D8"/>
    <w:rsid w:val="00606E1F"/>
    <w:rsid w:val="00616C05"/>
    <w:rsid w:val="00621A7B"/>
    <w:rsid w:val="00650A20"/>
    <w:rsid w:val="006527CE"/>
    <w:rsid w:val="00660A10"/>
    <w:rsid w:val="00661AEB"/>
    <w:rsid w:val="0068212B"/>
    <w:rsid w:val="006C38F5"/>
    <w:rsid w:val="006D4C37"/>
    <w:rsid w:val="006D5EA2"/>
    <w:rsid w:val="006F1A76"/>
    <w:rsid w:val="007065A9"/>
    <w:rsid w:val="00721393"/>
    <w:rsid w:val="00722EC4"/>
    <w:rsid w:val="007352AB"/>
    <w:rsid w:val="00735F97"/>
    <w:rsid w:val="007376F9"/>
    <w:rsid w:val="007427FB"/>
    <w:rsid w:val="00746B98"/>
    <w:rsid w:val="0074795F"/>
    <w:rsid w:val="0075297D"/>
    <w:rsid w:val="00771BEA"/>
    <w:rsid w:val="007723F2"/>
    <w:rsid w:val="00775E50"/>
    <w:rsid w:val="007835DB"/>
    <w:rsid w:val="00783C93"/>
    <w:rsid w:val="007869CD"/>
    <w:rsid w:val="00787DD7"/>
    <w:rsid w:val="007A5B8E"/>
    <w:rsid w:val="007B5008"/>
    <w:rsid w:val="007D3636"/>
    <w:rsid w:val="007D7586"/>
    <w:rsid w:val="00825BD7"/>
    <w:rsid w:val="008353BC"/>
    <w:rsid w:val="00845235"/>
    <w:rsid w:val="00857054"/>
    <w:rsid w:val="00863D42"/>
    <w:rsid w:val="00870C9C"/>
    <w:rsid w:val="008A3E37"/>
    <w:rsid w:val="008A5219"/>
    <w:rsid w:val="008A7381"/>
    <w:rsid w:val="008B2A04"/>
    <w:rsid w:val="008B6EAA"/>
    <w:rsid w:val="008D037C"/>
    <w:rsid w:val="008D1286"/>
    <w:rsid w:val="008F7BFD"/>
    <w:rsid w:val="009012D4"/>
    <w:rsid w:val="00934D4D"/>
    <w:rsid w:val="00936378"/>
    <w:rsid w:val="0093748D"/>
    <w:rsid w:val="00943615"/>
    <w:rsid w:val="00943EF6"/>
    <w:rsid w:val="00945FF4"/>
    <w:rsid w:val="0094654D"/>
    <w:rsid w:val="00953CE2"/>
    <w:rsid w:val="00954F8E"/>
    <w:rsid w:val="00960C88"/>
    <w:rsid w:val="009741FA"/>
    <w:rsid w:val="00977B43"/>
    <w:rsid w:val="009A6033"/>
    <w:rsid w:val="009B08C3"/>
    <w:rsid w:val="009B2A94"/>
    <w:rsid w:val="009C16AC"/>
    <w:rsid w:val="009E056D"/>
    <w:rsid w:val="009E56C5"/>
    <w:rsid w:val="00A03C34"/>
    <w:rsid w:val="00A06428"/>
    <w:rsid w:val="00A16509"/>
    <w:rsid w:val="00A73EFB"/>
    <w:rsid w:val="00A76676"/>
    <w:rsid w:val="00A92B11"/>
    <w:rsid w:val="00A93384"/>
    <w:rsid w:val="00AA30BA"/>
    <w:rsid w:val="00AB1CDC"/>
    <w:rsid w:val="00AB31FE"/>
    <w:rsid w:val="00AB5C14"/>
    <w:rsid w:val="00AC1560"/>
    <w:rsid w:val="00AE0650"/>
    <w:rsid w:val="00AF26EE"/>
    <w:rsid w:val="00B00EDD"/>
    <w:rsid w:val="00B23079"/>
    <w:rsid w:val="00B23564"/>
    <w:rsid w:val="00B271E3"/>
    <w:rsid w:val="00B521D5"/>
    <w:rsid w:val="00B55EC1"/>
    <w:rsid w:val="00B618AC"/>
    <w:rsid w:val="00B619EE"/>
    <w:rsid w:val="00B675AB"/>
    <w:rsid w:val="00B749A4"/>
    <w:rsid w:val="00BA1A11"/>
    <w:rsid w:val="00BD2DC3"/>
    <w:rsid w:val="00BD5E8D"/>
    <w:rsid w:val="00BD6DD5"/>
    <w:rsid w:val="00BF05E6"/>
    <w:rsid w:val="00C148CF"/>
    <w:rsid w:val="00C22B55"/>
    <w:rsid w:val="00C23970"/>
    <w:rsid w:val="00C26B07"/>
    <w:rsid w:val="00C410F4"/>
    <w:rsid w:val="00C447E9"/>
    <w:rsid w:val="00C44E61"/>
    <w:rsid w:val="00C53A1F"/>
    <w:rsid w:val="00C71BB4"/>
    <w:rsid w:val="00C76C65"/>
    <w:rsid w:val="00C96556"/>
    <w:rsid w:val="00C966DC"/>
    <w:rsid w:val="00CA1809"/>
    <w:rsid w:val="00CA48BF"/>
    <w:rsid w:val="00CA6FAA"/>
    <w:rsid w:val="00CA72F7"/>
    <w:rsid w:val="00CB1592"/>
    <w:rsid w:val="00CB649A"/>
    <w:rsid w:val="00CD0E16"/>
    <w:rsid w:val="00CE4A6E"/>
    <w:rsid w:val="00CF265F"/>
    <w:rsid w:val="00D002EA"/>
    <w:rsid w:val="00D15654"/>
    <w:rsid w:val="00D1792A"/>
    <w:rsid w:val="00D51775"/>
    <w:rsid w:val="00D520FD"/>
    <w:rsid w:val="00D56724"/>
    <w:rsid w:val="00D60266"/>
    <w:rsid w:val="00D6529D"/>
    <w:rsid w:val="00D65E04"/>
    <w:rsid w:val="00D7130E"/>
    <w:rsid w:val="00DB74D2"/>
    <w:rsid w:val="00DB7838"/>
    <w:rsid w:val="00DC202C"/>
    <w:rsid w:val="00DD10CF"/>
    <w:rsid w:val="00DD1949"/>
    <w:rsid w:val="00DE1F32"/>
    <w:rsid w:val="00DF328B"/>
    <w:rsid w:val="00E24E8C"/>
    <w:rsid w:val="00E44623"/>
    <w:rsid w:val="00E568E2"/>
    <w:rsid w:val="00E71FDF"/>
    <w:rsid w:val="00E75A5E"/>
    <w:rsid w:val="00E80DA8"/>
    <w:rsid w:val="00E93534"/>
    <w:rsid w:val="00E93EBF"/>
    <w:rsid w:val="00EA4274"/>
    <w:rsid w:val="00EA6E8E"/>
    <w:rsid w:val="00EC4945"/>
    <w:rsid w:val="00EC7AE8"/>
    <w:rsid w:val="00EE1386"/>
    <w:rsid w:val="00EE3F25"/>
    <w:rsid w:val="00F02159"/>
    <w:rsid w:val="00F04C8C"/>
    <w:rsid w:val="00F33439"/>
    <w:rsid w:val="00F46F10"/>
    <w:rsid w:val="00F47280"/>
    <w:rsid w:val="00F4741E"/>
    <w:rsid w:val="00F62221"/>
    <w:rsid w:val="00F6370D"/>
    <w:rsid w:val="00F71B04"/>
    <w:rsid w:val="00F845AD"/>
    <w:rsid w:val="00F93BDD"/>
    <w:rsid w:val="00FA652F"/>
    <w:rsid w:val="00FB3819"/>
    <w:rsid w:val="00FB3D19"/>
    <w:rsid w:val="00FB596F"/>
    <w:rsid w:val="00FC3C40"/>
    <w:rsid w:val="00FD0D48"/>
    <w:rsid w:val="00FD0F6E"/>
    <w:rsid w:val="00FD51A6"/>
    <w:rsid w:val="00FD7A16"/>
    <w:rsid w:val="00F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B43227"/>
  <w15:docId w15:val="{673096D4-B818-4527-B4CE-E32CD6C6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6428"/>
    <w:pPr>
      <w:spacing w:after="240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D1792A"/>
    <w:pPr>
      <w:keepNext/>
      <w:numPr>
        <w:numId w:val="3"/>
      </w:numPr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D1792A"/>
    <w:pPr>
      <w:keepNext/>
      <w:numPr>
        <w:ilvl w:val="1"/>
        <w:numId w:val="3"/>
      </w:numPr>
      <w:jc w:val="center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rsid w:val="00D1792A"/>
    <w:pPr>
      <w:keepNext/>
      <w:numPr>
        <w:ilvl w:val="2"/>
        <w:numId w:val="3"/>
      </w:numPr>
      <w:outlineLvl w:val="2"/>
    </w:pPr>
    <w:rPr>
      <w:rFonts w:cs="Arial"/>
      <w:u w:val="single"/>
    </w:rPr>
  </w:style>
  <w:style w:type="paragraph" w:styleId="Heading4">
    <w:name w:val="heading 4"/>
    <w:basedOn w:val="Normal"/>
    <w:next w:val="Normal"/>
    <w:rsid w:val="00D1792A"/>
    <w:pPr>
      <w:keepNext/>
      <w:numPr>
        <w:ilvl w:val="3"/>
        <w:numId w:val="3"/>
      </w:numPr>
      <w:outlineLvl w:val="3"/>
    </w:pPr>
    <w:rPr>
      <w:rFonts w:eastAsia="文鼎报宋简" w:cs="Arial"/>
      <w:b/>
      <w:bCs/>
    </w:rPr>
  </w:style>
  <w:style w:type="paragraph" w:styleId="Heading5">
    <w:name w:val="heading 5"/>
    <w:basedOn w:val="Normal"/>
    <w:next w:val="Normal"/>
    <w:unhideWhenUsed/>
    <w:qFormat/>
    <w:rsid w:val="00A73E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3E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A73E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A73E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D179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1792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1792A"/>
    <w:rPr>
      <w:vertAlign w:val="superscript"/>
    </w:rPr>
  </w:style>
  <w:style w:type="paragraph" w:styleId="Header">
    <w:name w:val="header"/>
    <w:basedOn w:val="Normal"/>
    <w:link w:val="HeaderChar"/>
    <w:rsid w:val="00D179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1792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1792A"/>
    <w:pPr>
      <w:ind w:left="720"/>
    </w:pPr>
    <w:rPr>
      <w:rFonts w:cs="Arial"/>
    </w:rPr>
  </w:style>
  <w:style w:type="paragraph" w:styleId="BodyTextIndent2">
    <w:name w:val="Body Text Indent 2"/>
    <w:basedOn w:val="Normal"/>
    <w:rsid w:val="00D1792A"/>
    <w:pPr>
      <w:ind w:left="900"/>
    </w:pPr>
    <w:rPr>
      <w:rFonts w:cs="Arial"/>
    </w:rPr>
  </w:style>
  <w:style w:type="paragraph" w:styleId="BodyTextIndent3">
    <w:name w:val="Body Text Indent 3"/>
    <w:basedOn w:val="Normal"/>
    <w:link w:val="BodyTextIndent3Char"/>
    <w:rsid w:val="00D1792A"/>
    <w:pPr>
      <w:numPr>
        <w:ilvl w:val="1"/>
        <w:numId w:val="1"/>
      </w:numPr>
      <w:tabs>
        <w:tab w:val="num" w:pos="540"/>
      </w:tabs>
      <w:ind w:left="540" w:hanging="540"/>
    </w:pPr>
    <w:rPr>
      <w:rFonts w:cs="Arial"/>
    </w:rPr>
  </w:style>
  <w:style w:type="paragraph" w:styleId="EndnoteText">
    <w:name w:val="endnote text"/>
    <w:basedOn w:val="Normal"/>
    <w:semiHidden/>
    <w:rsid w:val="00D1792A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D1792A"/>
    <w:rPr>
      <w:vertAlign w:val="superscript"/>
    </w:rPr>
  </w:style>
  <w:style w:type="character" w:styleId="Hyperlink">
    <w:name w:val="Hyperlink"/>
    <w:basedOn w:val="DefaultParagraphFont"/>
    <w:rsid w:val="00D1792A"/>
    <w:rPr>
      <w:color w:val="0000AA"/>
      <w:u w:val="single"/>
    </w:rPr>
  </w:style>
  <w:style w:type="paragraph" w:styleId="NormalWeb">
    <w:name w:val="Normal (Web)"/>
    <w:basedOn w:val="Normal"/>
    <w:rsid w:val="00D1792A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character" w:styleId="PageNumber">
    <w:name w:val="page number"/>
    <w:basedOn w:val="DefaultParagraphFont"/>
    <w:rsid w:val="00D1792A"/>
  </w:style>
  <w:style w:type="paragraph" w:styleId="BodyText">
    <w:name w:val="Body Text"/>
    <w:basedOn w:val="Normal"/>
    <w:rsid w:val="00D1792A"/>
    <w:rPr>
      <w:rFonts w:cs="Arial"/>
    </w:rPr>
  </w:style>
  <w:style w:type="character" w:styleId="CommentReference">
    <w:name w:val="annotation reference"/>
    <w:basedOn w:val="DefaultParagraphFont"/>
    <w:uiPriority w:val="99"/>
    <w:semiHidden/>
    <w:rsid w:val="00D1792A"/>
    <w:rPr>
      <w:sz w:val="16"/>
      <w:szCs w:val="16"/>
    </w:rPr>
  </w:style>
  <w:style w:type="paragraph" w:customStyle="1" w:styleId="Style1">
    <w:name w:val="Style1"/>
    <w:basedOn w:val="Normal"/>
    <w:rsid w:val="00D1792A"/>
    <w:pPr>
      <w:numPr>
        <w:ilvl w:val="2"/>
        <w:numId w:val="1"/>
      </w:numPr>
      <w:tabs>
        <w:tab w:val="num" w:pos="1260"/>
      </w:tabs>
      <w:ind w:left="1260"/>
    </w:pPr>
    <w:rPr>
      <w:rFonts w:cs="Arial"/>
      <w:i/>
      <w:iCs/>
    </w:rPr>
  </w:style>
  <w:style w:type="paragraph" w:customStyle="1" w:styleId="Style2">
    <w:name w:val="Style2"/>
    <w:basedOn w:val="BodyTextIndent"/>
    <w:autoRedefine/>
    <w:rsid w:val="00D1792A"/>
    <w:pPr>
      <w:ind w:left="0"/>
    </w:pPr>
  </w:style>
  <w:style w:type="paragraph" w:styleId="CommentText">
    <w:name w:val="annotation text"/>
    <w:basedOn w:val="Normal"/>
    <w:link w:val="CommentTextChar"/>
    <w:uiPriority w:val="99"/>
    <w:semiHidden/>
    <w:rsid w:val="00D1792A"/>
    <w:rPr>
      <w:sz w:val="20"/>
      <w:szCs w:val="20"/>
    </w:rPr>
  </w:style>
  <w:style w:type="paragraph" w:styleId="Title">
    <w:name w:val="Title"/>
    <w:basedOn w:val="Normal"/>
    <w:rsid w:val="00D1792A"/>
    <w:pPr>
      <w:jc w:val="center"/>
    </w:pPr>
    <w:rPr>
      <w:b/>
      <w:i/>
      <w:iCs/>
      <w:szCs w:val="20"/>
      <w:lang w:val="en-US"/>
    </w:rPr>
  </w:style>
  <w:style w:type="character" w:styleId="FollowedHyperlink">
    <w:name w:val="FollowedHyperlink"/>
    <w:basedOn w:val="DefaultParagraphFont"/>
    <w:rsid w:val="00D1792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F7B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7BFD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07B67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B67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07B67"/>
    <w:rPr>
      <w:b/>
      <w:bCs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71BEA"/>
    <w:pPr>
      <w:ind w:left="720"/>
    </w:pPr>
    <w:rPr>
      <w:rFonts w:ascii="Calibri" w:eastAsia="SimSun" w:hAnsi="Calibri"/>
      <w:lang w:eastAsia="zh-CN"/>
    </w:rPr>
  </w:style>
  <w:style w:type="paragraph" w:styleId="BodyText3">
    <w:name w:val="Body Text 3"/>
    <w:basedOn w:val="Normal"/>
    <w:link w:val="BodyText3Char"/>
    <w:rsid w:val="00771BE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71BEA"/>
    <w:rPr>
      <w:sz w:val="16"/>
      <w:szCs w:val="16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45FF4"/>
    <w:rPr>
      <w:rFonts w:ascii="Arial" w:hAnsi="Arial" w:cs="Arial"/>
      <w:sz w:val="22"/>
      <w:szCs w:val="24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4654D"/>
    <w:rPr>
      <w:rFonts w:ascii="Calibri" w:eastAsia="SimSun" w:hAnsi="Calibri"/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977B43"/>
    <w:rPr>
      <w:rFonts w:ascii="Calibri" w:eastAsia="SimSun" w:hAnsi="Calibri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GuideTitle">
    <w:name w:val="DR Guide Title"/>
    <w:basedOn w:val="Title"/>
    <w:next w:val="ChapterHeading1"/>
    <w:link w:val="DRGuideTitleChar"/>
    <w:qFormat/>
    <w:rsid w:val="00A06428"/>
    <w:pPr>
      <w:spacing w:after="300" w:line="240" w:lineRule="auto"/>
      <w:contextualSpacing/>
      <w:outlineLvl w:val="0"/>
    </w:pPr>
    <w:rPr>
      <w:rFonts w:ascii="Arial (W1)" w:eastAsiaTheme="majorEastAsia" w:hAnsi="Arial (W1)" w:cs="Arial (W1)"/>
      <w:i w:val="0"/>
      <w:iCs w:val="0"/>
      <w:color w:val="003399"/>
      <w:spacing w:val="5"/>
      <w:kern w:val="28"/>
      <w:sz w:val="44"/>
      <w:szCs w:val="44"/>
      <w:lang w:val="en-SG"/>
    </w:rPr>
  </w:style>
  <w:style w:type="character" w:customStyle="1" w:styleId="DRGuideTitleChar">
    <w:name w:val="DR Guide Title Char"/>
    <w:basedOn w:val="DefaultParagraphFont"/>
    <w:link w:val="DRGuideTitle"/>
    <w:rsid w:val="00A06428"/>
    <w:rPr>
      <w:rFonts w:ascii="Arial (W1)" w:eastAsiaTheme="majorEastAsia" w:hAnsi="Arial (W1)" w:cs="Arial (W1)"/>
      <w:b/>
      <w:color w:val="003399"/>
      <w:spacing w:val="5"/>
      <w:kern w:val="28"/>
      <w:sz w:val="44"/>
      <w:szCs w:val="44"/>
    </w:rPr>
  </w:style>
  <w:style w:type="paragraph" w:customStyle="1" w:styleId="ChapterTitle">
    <w:name w:val="Chapter Title"/>
    <w:basedOn w:val="Heading1"/>
    <w:next w:val="ChapterHeading1"/>
    <w:qFormat/>
    <w:rsid w:val="00A06428"/>
    <w:pPr>
      <w:keepLines/>
      <w:numPr>
        <w:numId w:val="0"/>
      </w:numPr>
      <w:spacing w:before="120" w:after="120" w:line="240" w:lineRule="auto"/>
    </w:pPr>
    <w:rPr>
      <w:rFonts w:eastAsiaTheme="majorEastAsia"/>
      <w:sz w:val="28"/>
      <w:szCs w:val="28"/>
    </w:rPr>
  </w:style>
  <w:style w:type="paragraph" w:customStyle="1" w:styleId="ChapterHeading1">
    <w:name w:val="Chapter Heading 1"/>
    <w:basedOn w:val="ListNumber"/>
    <w:next w:val="Normal"/>
    <w:qFormat/>
    <w:rsid w:val="00A06428"/>
    <w:pPr>
      <w:numPr>
        <w:numId w:val="24"/>
      </w:numPr>
      <w:spacing w:before="120" w:after="120"/>
      <w:ind w:hanging="720"/>
      <w:outlineLvl w:val="1"/>
    </w:pPr>
    <w:rPr>
      <w:rFonts w:cs="Arial"/>
      <w:b/>
      <w:szCs w:val="24"/>
    </w:rPr>
  </w:style>
  <w:style w:type="paragraph" w:styleId="ListNumber">
    <w:name w:val="List Number"/>
    <w:basedOn w:val="Normal"/>
    <w:rsid w:val="00A06428"/>
    <w:pPr>
      <w:numPr>
        <w:numId w:val="16"/>
      </w:numPr>
      <w:contextualSpacing/>
    </w:pPr>
  </w:style>
  <w:style w:type="paragraph" w:customStyle="1" w:styleId="ChapterHeading2">
    <w:name w:val="Chapter Heading 2"/>
    <w:basedOn w:val="ListNumber2"/>
    <w:next w:val="Normal"/>
    <w:qFormat/>
    <w:rsid w:val="00A06428"/>
    <w:pPr>
      <w:numPr>
        <w:ilvl w:val="1"/>
        <w:numId w:val="24"/>
      </w:numPr>
      <w:spacing w:before="120" w:after="120"/>
      <w:ind w:hanging="720"/>
      <w:outlineLvl w:val="2"/>
    </w:pPr>
    <w:rPr>
      <w:rFonts w:cs="Arial"/>
      <w:b/>
      <w:szCs w:val="24"/>
    </w:rPr>
  </w:style>
  <w:style w:type="paragraph" w:styleId="ListNumber2">
    <w:name w:val="List Number 2"/>
    <w:basedOn w:val="Normal"/>
    <w:rsid w:val="00A06428"/>
    <w:pPr>
      <w:numPr>
        <w:numId w:val="18"/>
      </w:numPr>
      <w:contextualSpacing/>
    </w:pPr>
  </w:style>
  <w:style w:type="paragraph" w:customStyle="1" w:styleId="ChapterHeading3">
    <w:name w:val="Chapter Heading 3"/>
    <w:basedOn w:val="ListNumber3"/>
    <w:next w:val="Normal"/>
    <w:qFormat/>
    <w:rsid w:val="00B00EDD"/>
    <w:pPr>
      <w:numPr>
        <w:ilvl w:val="2"/>
        <w:numId w:val="24"/>
      </w:numPr>
      <w:spacing w:before="120" w:after="120"/>
      <w:ind w:left="720"/>
      <w:outlineLvl w:val="3"/>
    </w:pPr>
    <w:rPr>
      <w:u w:val="single"/>
    </w:rPr>
  </w:style>
  <w:style w:type="paragraph" w:styleId="ListNumber3">
    <w:name w:val="List Number 3"/>
    <w:basedOn w:val="Normal"/>
    <w:rsid w:val="00A06428"/>
    <w:pPr>
      <w:numPr>
        <w:numId w:val="20"/>
      </w:numPr>
      <w:contextualSpacing/>
    </w:pPr>
  </w:style>
  <w:style w:type="paragraph" w:styleId="Revision">
    <w:name w:val="Revision"/>
    <w:hidden/>
    <w:uiPriority w:val="99"/>
    <w:semiHidden/>
    <w:rsid w:val="0030300C"/>
    <w:pPr>
      <w:spacing w:after="0" w:line="240" w:lineRule="auto"/>
    </w:pPr>
    <w:rPr>
      <w:rFonts w:ascii="Arial" w:hAnsi="Arial"/>
    </w:rPr>
  </w:style>
  <w:style w:type="paragraph" w:styleId="NoSpacing">
    <w:name w:val="No Spacing"/>
    <w:uiPriority w:val="1"/>
    <w:qFormat/>
    <w:rsid w:val="000A43C6"/>
    <w:pPr>
      <w:spacing w:after="0" w:line="240" w:lineRule="auto"/>
    </w:pPr>
    <w:rPr>
      <w:rFonts w:ascii="Calibri" w:eastAsia="Calibri" w:hAnsi="Calibri" w:cs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C53A1F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rsid w:val="005B7D6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D0D4F011DEF41843FC5113C65C096" ma:contentTypeVersion="2" ma:contentTypeDescription="Create a new document." ma:contentTypeScope="" ma:versionID="46e676818e94947154b5bc2cbc62f81b">
  <xsd:schema xmlns:xsd="http://www.w3.org/2001/XMLSchema" xmlns:xs="http://www.w3.org/2001/XMLSchema" xmlns:p="http://schemas.microsoft.com/office/2006/metadata/properties" xmlns:ns2="07c2a80d-d294-40a7-96f1-7cd8d0069b2e" xmlns:ns3="http://schemas.microsoft.com/sharepoint/v4" targetNamespace="http://schemas.microsoft.com/office/2006/metadata/properties" ma:root="true" ma:fieldsID="9b56de6dc27660652358e639474b20da" ns2:_="" ns3:_="">
    <xsd:import namespace="07c2a80d-d294-40a7-96f1-7cd8d0069b2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2a80d-d294-40a7-96f1-7cd8d0069b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89471F54-7A47-415F-BA0C-DE264A66B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2a80d-d294-40a7-96f1-7cd8d0069b2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2B7CBF-4CF2-42BA-B6CB-8E450940A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C8FF5-8B8C-4BA6-857D-9E10F72E50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130DEB-7B8E-4424-B340-7EF72CAF51B4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Non-prescription guideline</vt:lpstr>
    </vt:vector>
  </TitlesOfParts>
  <Company>HSA CPA</Company>
  <LinksUpToDate>false</LinksUpToDate>
  <CharactersWithSpaces>4323</CharactersWithSpaces>
  <SharedDoc>false</SharedDoc>
  <HLinks>
    <vt:vector size="12" baseType="variant">
      <vt:variant>
        <vt:i4>2162722</vt:i4>
      </vt:variant>
      <vt:variant>
        <vt:i4>0</vt:i4>
      </vt:variant>
      <vt:variant>
        <vt:i4>0</vt:i4>
      </vt:variant>
      <vt:variant>
        <vt:i4>5</vt:i4>
      </vt:variant>
      <vt:variant>
        <vt:lpwstr>http://www.access.gpo.gov/nara/cfr/waisidx_01/21cfrv5_01.html</vt:lpwstr>
      </vt:variant>
      <vt:variant>
        <vt:lpwstr/>
      </vt:variant>
      <vt:variant>
        <vt:i4>2162722</vt:i4>
      </vt:variant>
      <vt:variant>
        <vt:i4>0</vt:i4>
      </vt:variant>
      <vt:variant>
        <vt:i4>0</vt:i4>
      </vt:variant>
      <vt:variant>
        <vt:i4>5</vt:i4>
      </vt:variant>
      <vt:variant>
        <vt:lpwstr>http://www.access.gpo.gov/nara/cfr/waisidx_01/21cfrv5_01.html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Non-prescription guideline</dc:title>
  <dc:creator>HSA</dc:creator>
  <cp:lastModifiedBy>Lee Lee ONG (HSA)</cp:lastModifiedBy>
  <cp:revision>7</cp:revision>
  <cp:lastPrinted>2016-07-28T08:19:00Z</cp:lastPrinted>
  <dcterms:created xsi:type="dcterms:W3CDTF">2022-09-16T02:45:00Z</dcterms:created>
  <dcterms:modified xsi:type="dcterms:W3CDTF">2022-09-16T04:02:00Z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0x01010044FD0D4F011DEF41843FC5113C65C096</vt:lpwstr>
  </property>
  <property fmtid="{D5CDD505-2E9C-101B-9397-08002B2CF9AE}" pid="3" name="MSIP_Label_4aaa7e78-45b1-4890-b8a3-003d1d728a3e_Enabled">
    <vt:lpwstr>true</vt:lpwstr>
  </property>
  <property fmtid="{D5CDD505-2E9C-101B-9397-08002B2CF9AE}" pid="4" name="MSIP_Label_4aaa7e78-45b1-4890-b8a3-003d1d728a3e_SetDate">
    <vt:lpwstr>2022-09-16T02:07:51Z</vt:lpwstr>
  </property>
  <property fmtid="{D5CDD505-2E9C-101B-9397-08002B2CF9AE}" pid="5" name="MSIP_Label_4aaa7e78-45b1-4890-b8a3-003d1d728a3e_Method">
    <vt:lpwstr>Privileged</vt:lpwstr>
  </property>
  <property fmtid="{D5CDD505-2E9C-101B-9397-08002B2CF9AE}" pid="6" name="MSIP_Label_4aaa7e78-45b1-4890-b8a3-003d1d728a3e_Name">
    <vt:lpwstr>Non Sensitive</vt:lpwstr>
  </property>
  <property fmtid="{D5CDD505-2E9C-101B-9397-08002B2CF9AE}" pid="7" name="MSIP_Label_4aaa7e78-45b1-4890-b8a3-003d1d728a3e_SiteId">
    <vt:lpwstr>0b11c524-9a1c-4e1b-84cb-6336aefc2243</vt:lpwstr>
  </property>
  <property fmtid="{D5CDD505-2E9C-101B-9397-08002B2CF9AE}" pid="8" name="MSIP_Label_4aaa7e78-45b1-4890-b8a3-003d1d728a3e_ActionId">
    <vt:lpwstr>65ec1db0-b580-411c-a5e4-e607a77e3ac3</vt:lpwstr>
  </property>
  <property fmtid="{D5CDD505-2E9C-101B-9397-08002B2CF9AE}" pid="9" name="MSIP_Label_4aaa7e78-45b1-4890-b8a3-003d1d728a3e_ContentBits">
    <vt:lpwstr>0</vt:lpwstr>
  </property>
</Properties>
</file>