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DD96A" w14:textId="3F82AB4D" w:rsidR="00C829AC" w:rsidRPr="00C829AC" w:rsidRDefault="00C829AC" w:rsidP="00C829AC">
      <w:pPr>
        <w:pStyle w:val="Heading1"/>
        <w:numPr>
          <w:ilvl w:val="0"/>
          <w:numId w:val="0"/>
        </w:numPr>
        <w:rPr>
          <w:u w:val="single"/>
          <w:lang w:eastAsia="zh-CN"/>
        </w:rPr>
      </w:pPr>
      <w:bookmarkStart w:id="0" w:name="_Toc119924245"/>
      <w:r w:rsidRPr="00C829AC">
        <w:rPr>
          <w:u w:val="single"/>
          <w:lang w:eastAsia="zh-CN"/>
        </w:rPr>
        <w:t>LDT Objective checklist Template</w:t>
      </w:r>
      <w:bookmarkEnd w:id="0"/>
    </w:p>
    <w:p w14:paraId="4D6A6DAE" w14:textId="77777777" w:rsidR="00C829AC" w:rsidRPr="00396D4A" w:rsidRDefault="00C829AC" w:rsidP="00C829AC">
      <w:pPr>
        <w:spacing w:line="360" w:lineRule="auto"/>
        <w:jc w:val="both"/>
        <w:rPr>
          <w:b/>
          <w:bCs/>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64"/>
      </w:tblGrid>
      <w:tr w:rsidR="00C829AC" w:rsidRPr="00F2177B" w14:paraId="6F497CCB" w14:textId="77777777" w:rsidTr="00DE4D0B">
        <w:tc>
          <w:tcPr>
            <w:tcW w:w="8525" w:type="dxa"/>
            <w:gridSpan w:val="2"/>
            <w:shd w:val="clear" w:color="auto" w:fill="D9D9D9"/>
          </w:tcPr>
          <w:p w14:paraId="06FE9291"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1. LDT Description</w:t>
            </w:r>
          </w:p>
        </w:tc>
      </w:tr>
      <w:tr w:rsidR="00C829AC" w:rsidRPr="00F2177B" w14:paraId="111B7903" w14:textId="77777777" w:rsidTr="00DE4D0B">
        <w:tc>
          <w:tcPr>
            <w:tcW w:w="4361" w:type="dxa"/>
            <w:shd w:val="clear" w:color="auto" w:fill="auto"/>
          </w:tcPr>
          <w:p w14:paraId="714579D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the LDT</w:t>
            </w:r>
          </w:p>
        </w:tc>
        <w:tc>
          <w:tcPr>
            <w:tcW w:w="4164" w:type="dxa"/>
            <w:shd w:val="clear" w:color="auto" w:fill="auto"/>
          </w:tcPr>
          <w:p w14:paraId="115F53B8" w14:textId="77777777" w:rsidR="00C829AC" w:rsidRPr="004627C0" w:rsidRDefault="00C829AC" w:rsidP="00DE4D0B">
            <w:pPr>
              <w:spacing w:before="40" w:after="40"/>
              <w:rPr>
                <w:i/>
                <w:iCs/>
                <w:sz w:val="20"/>
                <w:szCs w:val="20"/>
                <w:lang w:val="en-SG" w:eastAsia="zh-CN"/>
              </w:rPr>
            </w:pPr>
          </w:p>
        </w:tc>
      </w:tr>
      <w:tr w:rsidR="00C829AC" w:rsidRPr="00F2177B" w14:paraId="0E354DD6" w14:textId="77777777" w:rsidTr="00DE4D0B">
        <w:tc>
          <w:tcPr>
            <w:tcW w:w="4361" w:type="dxa"/>
            <w:shd w:val="clear" w:color="auto" w:fill="auto"/>
          </w:tcPr>
          <w:p w14:paraId="65FE2049"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purpose assigned/ Intended use of the LDT</w:t>
            </w:r>
          </w:p>
        </w:tc>
        <w:tc>
          <w:tcPr>
            <w:tcW w:w="4164" w:type="dxa"/>
            <w:shd w:val="clear" w:color="auto" w:fill="auto"/>
          </w:tcPr>
          <w:p w14:paraId="61297333" w14:textId="77777777" w:rsidR="00C829AC" w:rsidRPr="004627C0" w:rsidRDefault="00C829AC" w:rsidP="00DE4D0B">
            <w:pPr>
              <w:spacing w:before="40" w:after="40"/>
              <w:rPr>
                <w:i/>
                <w:iCs/>
                <w:sz w:val="20"/>
                <w:szCs w:val="20"/>
                <w:lang w:val="en-SG" w:eastAsia="zh-CN"/>
              </w:rPr>
            </w:pPr>
          </w:p>
        </w:tc>
      </w:tr>
      <w:tr w:rsidR="00C829AC" w:rsidRPr="00F2177B" w14:paraId="44926D59" w14:textId="77777777" w:rsidTr="00DE4D0B">
        <w:tc>
          <w:tcPr>
            <w:tcW w:w="4361" w:type="dxa"/>
            <w:shd w:val="clear" w:color="auto" w:fill="auto"/>
          </w:tcPr>
          <w:p w14:paraId="2DF7CA35"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utility information (scientific literature, biomarker-disease association etc.)</w:t>
            </w:r>
          </w:p>
        </w:tc>
        <w:tc>
          <w:tcPr>
            <w:tcW w:w="4164" w:type="dxa"/>
            <w:shd w:val="clear" w:color="auto" w:fill="auto"/>
            <w:vAlign w:val="center"/>
          </w:tcPr>
          <w:p w14:paraId="16152754"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1D61FFE2" w14:textId="77777777" w:rsidTr="00DE4D0B">
        <w:tc>
          <w:tcPr>
            <w:tcW w:w="4361" w:type="dxa"/>
            <w:shd w:val="clear" w:color="auto" w:fill="auto"/>
          </w:tcPr>
          <w:p w14:paraId="4079D323"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List of items in the LDT (reagents, instruments, buffers, controls etc.) and their source (e.g. manufactured in house or commercially sourced)</w:t>
            </w:r>
          </w:p>
        </w:tc>
        <w:tc>
          <w:tcPr>
            <w:tcW w:w="4164" w:type="dxa"/>
            <w:shd w:val="clear" w:color="auto" w:fill="auto"/>
            <w:vAlign w:val="center"/>
          </w:tcPr>
          <w:p w14:paraId="1CA5BD75"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 (where applicable)</w:t>
            </w:r>
          </w:p>
        </w:tc>
      </w:tr>
      <w:tr w:rsidR="00C829AC" w:rsidRPr="00F2177B" w14:paraId="02E0454D" w14:textId="77777777" w:rsidTr="00DE4D0B">
        <w:tc>
          <w:tcPr>
            <w:tcW w:w="4361" w:type="dxa"/>
            <w:shd w:val="clear" w:color="auto" w:fill="auto"/>
          </w:tcPr>
          <w:p w14:paraId="53A2346D"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Medical Specialty Area</w:t>
            </w:r>
          </w:p>
        </w:tc>
        <w:tc>
          <w:tcPr>
            <w:tcW w:w="4164" w:type="dxa"/>
            <w:shd w:val="clear" w:color="auto" w:fill="auto"/>
          </w:tcPr>
          <w:p w14:paraId="10C223B3" w14:textId="77777777" w:rsidR="00C829AC" w:rsidRPr="004627C0" w:rsidRDefault="00C829AC" w:rsidP="00DE4D0B">
            <w:pPr>
              <w:spacing w:before="40" w:after="40"/>
              <w:rPr>
                <w:i/>
                <w:iCs/>
                <w:sz w:val="20"/>
                <w:szCs w:val="20"/>
                <w:lang w:val="en-SG" w:eastAsia="zh-CN"/>
              </w:rPr>
            </w:pPr>
          </w:p>
        </w:tc>
      </w:tr>
      <w:tr w:rsidR="00C829AC" w:rsidRPr="00F2177B" w14:paraId="5A2718CA" w14:textId="77777777" w:rsidTr="00DE4D0B">
        <w:tc>
          <w:tcPr>
            <w:tcW w:w="8525" w:type="dxa"/>
            <w:gridSpan w:val="2"/>
            <w:shd w:val="clear" w:color="auto" w:fill="D9D9D9"/>
          </w:tcPr>
          <w:p w14:paraId="70CF4215" w14:textId="77777777" w:rsidR="00C829AC" w:rsidRPr="004627C0" w:rsidRDefault="00C829AC" w:rsidP="00DE4D0B">
            <w:pPr>
              <w:spacing w:before="40" w:after="40"/>
              <w:rPr>
                <w:sz w:val="20"/>
                <w:szCs w:val="20"/>
                <w:lang w:val="en-SG" w:eastAsia="zh-CN"/>
              </w:rPr>
            </w:pPr>
            <w:r w:rsidRPr="004627C0">
              <w:rPr>
                <w:b/>
                <w:bCs/>
                <w:sz w:val="20"/>
                <w:szCs w:val="20"/>
                <w:lang w:val="en-SG" w:eastAsia="zh-CN"/>
              </w:rPr>
              <w:t>2. Rationale for using LDT</w:t>
            </w:r>
          </w:p>
        </w:tc>
      </w:tr>
      <w:tr w:rsidR="00C829AC" w:rsidRPr="00F2177B" w14:paraId="6F8F62AF" w14:textId="77777777" w:rsidTr="00DE4D0B">
        <w:tc>
          <w:tcPr>
            <w:tcW w:w="8525" w:type="dxa"/>
            <w:gridSpan w:val="2"/>
            <w:shd w:val="clear" w:color="auto" w:fill="auto"/>
          </w:tcPr>
          <w:p w14:paraId="28EEE336" w14:textId="77777777" w:rsidR="00C829AC" w:rsidRPr="004627C0" w:rsidRDefault="00C829AC" w:rsidP="00DE4D0B">
            <w:pPr>
              <w:spacing w:before="40" w:after="40"/>
              <w:rPr>
                <w:b/>
                <w:bCs/>
                <w:sz w:val="20"/>
                <w:szCs w:val="20"/>
                <w:lang w:val="en-SG" w:eastAsia="zh-CN"/>
              </w:rPr>
            </w:pPr>
          </w:p>
        </w:tc>
      </w:tr>
      <w:tr w:rsidR="00C829AC" w:rsidRPr="00F2177B" w14:paraId="5AA9183B" w14:textId="77777777" w:rsidTr="00DE4D0B">
        <w:tc>
          <w:tcPr>
            <w:tcW w:w="8525" w:type="dxa"/>
            <w:gridSpan w:val="2"/>
            <w:shd w:val="clear" w:color="auto" w:fill="D9D9D9"/>
          </w:tcPr>
          <w:p w14:paraId="6AC9CC22"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3. Validation Records</w:t>
            </w:r>
          </w:p>
        </w:tc>
      </w:tr>
      <w:tr w:rsidR="00C829AC" w:rsidRPr="00F2177B" w14:paraId="552C2F9E" w14:textId="77777777" w:rsidTr="00DE4D0B">
        <w:tc>
          <w:tcPr>
            <w:tcW w:w="4361" w:type="dxa"/>
            <w:shd w:val="clear" w:color="auto" w:fill="auto"/>
          </w:tcPr>
          <w:p w14:paraId="24136E38"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Analytical Validation data</w:t>
            </w:r>
          </w:p>
        </w:tc>
        <w:tc>
          <w:tcPr>
            <w:tcW w:w="4164" w:type="dxa"/>
            <w:shd w:val="clear" w:color="auto" w:fill="auto"/>
            <w:vAlign w:val="center"/>
          </w:tcPr>
          <w:p w14:paraId="18782B9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029512A3" w14:textId="77777777" w:rsidTr="00DE4D0B">
        <w:tc>
          <w:tcPr>
            <w:tcW w:w="4361" w:type="dxa"/>
            <w:shd w:val="clear" w:color="auto" w:fill="auto"/>
          </w:tcPr>
          <w:p w14:paraId="1B2BA75A"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Validation data</w:t>
            </w:r>
          </w:p>
        </w:tc>
        <w:tc>
          <w:tcPr>
            <w:tcW w:w="4164" w:type="dxa"/>
            <w:shd w:val="clear" w:color="auto" w:fill="auto"/>
            <w:vAlign w:val="center"/>
          </w:tcPr>
          <w:p w14:paraId="74BFF13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5A5C5F1B" w14:textId="77777777" w:rsidTr="00DE4D0B">
        <w:tc>
          <w:tcPr>
            <w:tcW w:w="4361" w:type="dxa"/>
            <w:shd w:val="clear" w:color="auto" w:fill="auto"/>
          </w:tcPr>
          <w:p w14:paraId="2BF8BA47"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Revalidation data</w:t>
            </w:r>
          </w:p>
        </w:tc>
        <w:tc>
          <w:tcPr>
            <w:tcW w:w="4164" w:type="dxa"/>
            <w:shd w:val="clear" w:color="auto" w:fill="auto"/>
            <w:vAlign w:val="center"/>
          </w:tcPr>
          <w:p w14:paraId="000EFF14"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7AC4E705" w14:textId="77777777" w:rsidTr="00DE4D0B">
        <w:tc>
          <w:tcPr>
            <w:tcW w:w="8525" w:type="dxa"/>
            <w:gridSpan w:val="2"/>
            <w:shd w:val="clear" w:color="auto" w:fill="D9D9D9"/>
            <w:vAlign w:val="center"/>
          </w:tcPr>
          <w:p w14:paraId="24B97B88"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4. Manufacturing Information</w:t>
            </w:r>
          </w:p>
        </w:tc>
      </w:tr>
      <w:tr w:rsidR="00C829AC" w:rsidRPr="00F2177B" w14:paraId="0B256E10" w14:textId="77777777" w:rsidTr="00DE4D0B">
        <w:tc>
          <w:tcPr>
            <w:tcW w:w="4361" w:type="dxa"/>
            <w:shd w:val="clear" w:color="auto" w:fill="auto"/>
          </w:tcPr>
          <w:p w14:paraId="6EDFAA1E"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ISO 13485/ ISO 15189 or equivalent lab accreditation record</w:t>
            </w:r>
          </w:p>
        </w:tc>
        <w:tc>
          <w:tcPr>
            <w:tcW w:w="4164" w:type="dxa"/>
            <w:shd w:val="clear" w:color="auto" w:fill="auto"/>
            <w:vAlign w:val="center"/>
          </w:tcPr>
          <w:p w14:paraId="158E321E"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6B8CF953" w14:textId="77777777" w:rsidTr="00DE4D0B">
        <w:tc>
          <w:tcPr>
            <w:tcW w:w="4361" w:type="dxa"/>
            <w:shd w:val="clear" w:color="auto" w:fill="auto"/>
          </w:tcPr>
          <w:p w14:paraId="35FC0207"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Manufacturing records (e.g. batch numbers, batch size, date of manufacture)</w:t>
            </w:r>
          </w:p>
        </w:tc>
        <w:tc>
          <w:tcPr>
            <w:tcW w:w="4164" w:type="dxa"/>
            <w:shd w:val="clear" w:color="auto" w:fill="auto"/>
            <w:vAlign w:val="center"/>
          </w:tcPr>
          <w:p w14:paraId="1FE69273"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128B11F2" w14:textId="77777777" w:rsidTr="00DE4D0B">
        <w:tc>
          <w:tcPr>
            <w:tcW w:w="4361" w:type="dxa"/>
            <w:shd w:val="clear" w:color="auto" w:fill="auto"/>
          </w:tcPr>
          <w:p w14:paraId="1A45E429"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Batch testing and batch release records</w:t>
            </w:r>
          </w:p>
        </w:tc>
        <w:tc>
          <w:tcPr>
            <w:tcW w:w="4164" w:type="dxa"/>
            <w:shd w:val="clear" w:color="auto" w:fill="auto"/>
            <w:vAlign w:val="center"/>
          </w:tcPr>
          <w:p w14:paraId="064EA7E1"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2CCB054B" w14:textId="77777777" w:rsidTr="00DE4D0B">
        <w:tc>
          <w:tcPr>
            <w:tcW w:w="8525" w:type="dxa"/>
            <w:gridSpan w:val="2"/>
            <w:shd w:val="clear" w:color="auto" w:fill="D9D9D9"/>
            <w:vAlign w:val="center"/>
          </w:tcPr>
          <w:p w14:paraId="7C3C3505"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5. Post-market surveillance records</w:t>
            </w:r>
          </w:p>
        </w:tc>
      </w:tr>
      <w:tr w:rsidR="00C829AC" w:rsidRPr="00F2177B" w14:paraId="1E0D0442" w14:textId="77777777" w:rsidTr="00DE4D0B">
        <w:tc>
          <w:tcPr>
            <w:tcW w:w="4361" w:type="dxa"/>
            <w:shd w:val="clear" w:color="auto" w:fill="auto"/>
          </w:tcPr>
          <w:p w14:paraId="0396C71F"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 xml:space="preserve">Records of follow-up on user feedback/ complaints </w:t>
            </w:r>
          </w:p>
        </w:tc>
        <w:tc>
          <w:tcPr>
            <w:tcW w:w="4164" w:type="dxa"/>
            <w:shd w:val="clear" w:color="auto" w:fill="auto"/>
            <w:vAlign w:val="center"/>
          </w:tcPr>
          <w:p w14:paraId="4A619E91"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67B1FA9C" w14:textId="77777777" w:rsidTr="00DE4D0B">
        <w:tc>
          <w:tcPr>
            <w:tcW w:w="4361" w:type="dxa"/>
            <w:shd w:val="clear" w:color="auto" w:fill="auto"/>
          </w:tcPr>
          <w:p w14:paraId="74691ACF" w14:textId="77777777" w:rsidR="00C829AC" w:rsidRPr="004627C0" w:rsidRDefault="00C829AC" w:rsidP="00DE4D0B">
            <w:pPr>
              <w:spacing w:before="40" w:after="40"/>
              <w:rPr>
                <w:i/>
                <w:iCs/>
                <w:sz w:val="20"/>
                <w:szCs w:val="20"/>
                <w:lang w:val="en-SG" w:eastAsia="zh-CN"/>
              </w:rPr>
            </w:pPr>
          </w:p>
        </w:tc>
        <w:tc>
          <w:tcPr>
            <w:tcW w:w="4164" w:type="dxa"/>
            <w:shd w:val="clear" w:color="auto" w:fill="auto"/>
          </w:tcPr>
          <w:p w14:paraId="7F36784C" w14:textId="77777777" w:rsidR="00C829AC" w:rsidRPr="004627C0" w:rsidRDefault="00C829AC" w:rsidP="00DE4D0B">
            <w:pPr>
              <w:spacing w:before="40" w:after="40"/>
              <w:rPr>
                <w:i/>
                <w:iCs/>
                <w:sz w:val="20"/>
                <w:szCs w:val="20"/>
                <w:lang w:val="en-SG" w:eastAsia="zh-CN"/>
              </w:rPr>
            </w:pPr>
          </w:p>
        </w:tc>
      </w:tr>
      <w:tr w:rsidR="00C829AC" w:rsidRPr="00F2177B" w14:paraId="6F530D4E" w14:textId="77777777" w:rsidTr="00DE4D0B">
        <w:tc>
          <w:tcPr>
            <w:tcW w:w="4361" w:type="dxa"/>
            <w:shd w:val="clear" w:color="auto" w:fill="auto"/>
          </w:tcPr>
          <w:p w14:paraId="31E82E61"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Signed and dated by Lab Quality Assurance Manager and the Clinical Governance Officer (CGO) or equivalent</w:t>
            </w:r>
          </w:p>
        </w:tc>
        <w:tc>
          <w:tcPr>
            <w:tcW w:w="4164" w:type="dxa"/>
            <w:shd w:val="clear" w:color="auto" w:fill="auto"/>
          </w:tcPr>
          <w:p w14:paraId="334814CF" w14:textId="77777777" w:rsidR="00C829AC" w:rsidRPr="004627C0" w:rsidRDefault="00C829AC" w:rsidP="00DE4D0B">
            <w:pPr>
              <w:spacing w:before="40" w:after="40"/>
              <w:rPr>
                <w:sz w:val="20"/>
                <w:szCs w:val="20"/>
                <w:lang w:val="en-SG" w:eastAsia="zh-CN"/>
              </w:rPr>
            </w:pPr>
          </w:p>
        </w:tc>
      </w:tr>
    </w:tbl>
    <w:p w14:paraId="60326DCF" w14:textId="77777777" w:rsidR="00C829AC" w:rsidRDefault="00C829AC" w:rsidP="00C829AC">
      <w:pPr>
        <w:rPr>
          <w:lang w:val="en-SG" w:eastAsia="zh-CN"/>
        </w:rPr>
      </w:pPr>
    </w:p>
    <w:p w14:paraId="09AB7D70" w14:textId="77777777" w:rsidR="00C829AC" w:rsidRPr="000356A2" w:rsidRDefault="00C829AC" w:rsidP="00C829AC">
      <w:pPr>
        <w:jc w:val="both"/>
        <w:rPr>
          <w:i/>
          <w:iCs/>
          <w:sz w:val="22"/>
          <w:szCs w:val="22"/>
          <w:lang w:val="en-SG" w:eastAsia="zh-CN"/>
        </w:rPr>
      </w:pPr>
      <w:r w:rsidRPr="004627C0">
        <w:rPr>
          <w:i/>
          <w:iCs/>
          <w:sz w:val="22"/>
          <w:szCs w:val="22"/>
          <w:lang w:val="en-SG" w:eastAsia="zh-CN"/>
        </w:rPr>
        <w:t xml:space="preserve">The above </w:t>
      </w:r>
      <w:r>
        <w:rPr>
          <w:i/>
          <w:iCs/>
          <w:sz w:val="22"/>
          <w:szCs w:val="22"/>
          <w:lang w:val="en-SG" w:eastAsia="zh-CN"/>
        </w:rPr>
        <w:t>checklist</w:t>
      </w:r>
      <w:r w:rsidRPr="004627C0">
        <w:rPr>
          <w:i/>
          <w:iCs/>
          <w:sz w:val="22"/>
          <w:szCs w:val="22"/>
          <w:lang w:val="en-SG" w:eastAsia="zh-CN"/>
        </w:rPr>
        <w:t xml:space="preserve"> serves as a reference for clinical laboratories to develop and maintain the </w:t>
      </w:r>
      <w:r>
        <w:rPr>
          <w:i/>
          <w:iCs/>
          <w:sz w:val="22"/>
          <w:szCs w:val="22"/>
          <w:lang w:val="en-SG" w:eastAsia="zh-CN"/>
        </w:rPr>
        <w:t>O</w:t>
      </w:r>
      <w:r w:rsidRPr="000356A2">
        <w:rPr>
          <w:i/>
          <w:iCs/>
          <w:sz w:val="22"/>
          <w:szCs w:val="22"/>
          <w:lang w:val="en-SG" w:eastAsia="zh-CN"/>
        </w:rPr>
        <w:t xml:space="preserve">bjective </w:t>
      </w:r>
      <w:r>
        <w:rPr>
          <w:i/>
          <w:iCs/>
          <w:sz w:val="22"/>
          <w:szCs w:val="22"/>
          <w:lang w:val="en-SG" w:eastAsia="zh-CN"/>
        </w:rPr>
        <w:t>C</w:t>
      </w:r>
      <w:r w:rsidRPr="000356A2">
        <w:rPr>
          <w:i/>
          <w:iCs/>
          <w:sz w:val="22"/>
          <w:szCs w:val="22"/>
          <w:lang w:val="en-SG" w:eastAsia="zh-CN"/>
        </w:rPr>
        <w:t>hecklist for their LDTs. This checklist should be saved on file in the laboratory and should be submitted to HSA when required.</w:t>
      </w:r>
      <w:r w:rsidRPr="00EC5546">
        <w:rPr>
          <w:i/>
          <w:iCs/>
          <w:sz w:val="22"/>
          <w:szCs w:val="22"/>
          <w:lang w:val="en-SG" w:eastAsia="zh-CN"/>
        </w:rPr>
        <w:t xml:space="preserve"> </w:t>
      </w:r>
      <w:r>
        <w:rPr>
          <w:i/>
          <w:iCs/>
          <w:sz w:val="22"/>
          <w:szCs w:val="22"/>
          <w:lang w:val="en-SG" w:eastAsia="zh-CN"/>
        </w:rPr>
        <w:t xml:space="preserve">The checklist should be maintained for 2 years after the date when the test is retired. </w:t>
      </w:r>
    </w:p>
    <w:p w14:paraId="12F7DFFF" w14:textId="77777777" w:rsidR="00C829AC" w:rsidRPr="000356A2" w:rsidRDefault="00C829AC" w:rsidP="00C829AC">
      <w:pPr>
        <w:jc w:val="both"/>
        <w:rPr>
          <w:i/>
          <w:iCs/>
          <w:sz w:val="22"/>
          <w:szCs w:val="22"/>
          <w:lang w:val="en-SG" w:eastAsia="zh-CN"/>
        </w:rPr>
      </w:pPr>
    </w:p>
    <w:p w14:paraId="02D7D3EE" w14:textId="4A58F6DA" w:rsidR="00000000" w:rsidRDefault="00C829AC" w:rsidP="00C829AC">
      <w:r w:rsidRPr="000356A2">
        <w:rPr>
          <w:i/>
          <w:iCs/>
          <w:sz w:val="22"/>
          <w:szCs w:val="22"/>
          <w:lang w:val="en-SG" w:eastAsia="zh-CN"/>
        </w:rPr>
        <w:t xml:space="preserve">The five sections in the above </w:t>
      </w:r>
      <w:r>
        <w:rPr>
          <w:i/>
          <w:iCs/>
          <w:sz w:val="22"/>
          <w:szCs w:val="22"/>
          <w:lang w:val="en-SG" w:eastAsia="zh-CN"/>
        </w:rPr>
        <w:t>checklist</w:t>
      </w:r>
      <w:r w:rsidRPr="00334201">
        <w:rPr>
          <w:i/>
          <w:iCs/>
          <w:sz w:val="22"/>
          <w:szCs w:val="22"/>
          <w:lang w:val="en-SG" w:eastAsia="zh-CN"/>
        </w:rPr>
        <w:t xml:space="preserve"> </w:t>
      </w:r>
      <w:r w:rsidRPr="000356A2">
        <w:rPr>
          <w:i/>
          <w:iCs/>
          <w:sz w:val="22"/>
          <w:szCs w:val="22"/>
          <w:lang w:val="en-SG" w:eastAsia="zh-CN"/>
        </w:rPr>
        <w:t xml:space="preserve">are the key information that the laboratory should keep on file. However, the content mentioned in each section is meant as examples. The laboratory may modify the specific contents depending on the nature and the clinical purpose of their LDTs. Some of the contents in the </w:t>
      </w:r>
      <w:r>
        <w:rPr>
          <w:i/>
          <w:iCs/>
          <w:sz w:val="22"/>
          <w:szCs w:val="22"/>
          <w:lang w:val="en-SG" w:eastAsia="zh-CN"/>
        </w:rPr>
        <w:t>checklist</w:t>
      </w:r>
      <w:r w:rsidRPr="00334201">
        <w:rPr>
          <w:i/>
          <w:iCs/>
          <w:sz w:val="22"/>
          <w:szCs w:val="22"/>
          <w:lang w:val="en-SG" w:eastAsia="zh-CN"/>
        </w:rPr>
        <w:t xml:space="preserve"> </w:t>
      </w:r>
      <w:r w:rsidRPr="000356A2">
        <w:rPr>
          <w:i/>
          <w:iCs/>
          <w:sz w:val="22"/>
          <w:szCs w:val="22"/>
          <w:lang w:val="en-SG" w:eastAsia="zh-CN"/>
        </w:rPr>
        <w:t xml:space="preserve">could be applicable to multiple LDTs within the same clinical laboratory </w:t>
      </w:r>
      <w:r>
        <w:rPr>
          <w:i/>
          <w:iCs/>
          <w:sz w:val="22"/>
          <w:szCs w:val="22"/>
          <w:lang w:val="en-SG" w:eastAsia="zh-CN"/>
        </w:rPr>
        <w:t>(</w:t>
      </w:r>
      <w:proofErr w:type="spellStart"/>
      <w:r>
        <w:rPr>
          <w:i/>
          <w:iCs/>
          <w:sz w:val="22"/>
          <w:szCs w:val="22"/>
          <w:lang w:val="en-SG" w:eastAsia="zh-CN"/>
        </w:rPr>
        <w:t>eg</w:t>
      </w:r>
      <w:proofErr w:type="spellEnd"/>
      <w:r>
        <w:rPr>
          <w:i/>
          <w:iCs/>
          <w:sz w:val="22"/>
          <w:szCs w:val="22"/>
          <w:lang w:val="en-SG" w:eastAsia="zh-CN"/>
        </w:rPr>
        <w:t xml:space="preserve">: </w:t>
      </w:r>
      <w:r w:rsidRPr="006C4F98">
        <w:rPr>
          <w:i/>
          <w:iCs/>
          <w:sz w:val="22"/>
          <w:szCs w:val="22"/>
          <w:lang w:val="en-SG" w:eastAsia="zh-CN"/>
        </w:rPr>
        <w:t>ISO 13485/ ISO 15189 or equivalent lab accreditation record)</w:t>
      </w:r>
      <w:r>
        <w:rPr>
          <w:i/>
          <w:iCs/>
          <w:sz w:val="22"/>
          <w:szCs w:val="22"/>
          <w:lang w:val="en-SG" w:eastAsia="zh-CN"/>
        </w:rPr>
        <w:t xml:space="preserve"> </w:t>
      </w:r>
      <w:r w:rsidRPr="000356A2">
        <w:rPr>
          <w:i/>
          <w:iCs/>
          <w:sz w:val="22"/>
          <w:szCs w:val="22"/>
          <w:lang w:val="en-SG" w:eastAsia="zh-CN"/>
        </w:rPr>
        <w:t xml:space="preserve">and the laboratory could maintain this as a common </w:t>
      </w:r>
      <w:r>
        <w:rPr>
          <w:i/>
          <w:iCs/>
          <w:sz w:val="22"/>
          <w:szCs w:val="22"/>
          <w:lang w:val="en-SG" w:eastAsia="zh-CN"/>
        </w:rPr>
        <w:t xml:space="preserve">file </w:t>
      </w:r>
      <w:r w:rsidRPr="000356A2">
        <w:rPr>
          <w:i/>
          <w:iCs/>
          <w:sz w:val="22"/>
          <w:szCs w:val="22"/>
          <w:lang w:val="en-SG" w:eastAsia="zh-CN"/>
        </w:rPr>
        <w:t xml:space="preserve">and </w:t>
      </w:r>
      <w:r>
        <w:rPr>
          <w:i/>
          <w:iCs/>
          <w:sz w:val="22"/>
          <w:szCs w:val="22"/>
          <w:lang w:val="en-SG" w:eastAsia="zh-CN"/>
        </w:rPr>
        <w:t xml:space="preserve">then </w:t>
      </w:r>
      <w:r w:rsidRPr="004627C0">
        <w:rPr>
          <w:i/>
          <w:iCs/>
          <w:sz w:val="22"/>
          <w:szCs w:val="22"/>
          <w:lang w:val="en-SG" w:eastAsia="zh-CN"/>
        </w:rPr>
        <w:t>refer</w:t>
      </w:r>
      <w:r>
        <w:rPr>
          <w:i/>
          <w:iCs/>
          <w:sz w:val="22"/>
          <w:szCs w:val="22"/>
          <w:lang w:val="en-SG" w:eastAsia="zh-CN"/>
        </w:rPr>
        <w:t xml:space="preserve"> </w:t>
      </w:r>
      <w:r w:rsidRPr="004627C0">
        <w:rPr>
          <w:i/>
          <w:iCs/>
          <w:sz w:val="22"/>
          <w:szCs w:val="22"/>
          <w:lang w:val="en-SG" w:eastAsia="zh-CN"/>
        </w:rPr>
        <w:t xml:space="preserve">this </w:t>
      </w:r>
      <w:r>
        <w:rPr>
          <w:i/>
          <w:iCs/>
          <w:sz w:val="22"/>
          <w:szCs w:val="22"/>
          <w:lang w:val="en-SG" w:eastAsia="zh-CN"/>
        </w:rPr>
        <w:t xml:space="preserve">file </w:t>
      </w:r>
      <w:r w:rsidRPr="000356A2">
        <w:rPr>
          <w:i/>
          <w:iCs/>
          <w:sz w:val="22"/>
          <w:szCs w:val="22"/>
          <w:lang w:val="en-SG" w:eastAsia="zh-CN"/>
        </w:rPr>
        <w:t xml:space="preserve">in the </w:t>
      </w:r>
      <w:r w:rsidRPr="004627C0">
        <w:rPr>
          <w:i/>
          <w:iCs/>
          <w:sz w:val="22"/>
          <w:szCs w:val="22"/>
          <w:lang w:val="en-SG" w:eastAsia="zh-CN"/>
        </w:rPr>
        <w:t>checklist maintained for each LDT.</w:t>
      </w:r>
    </w:p>
    <w:sectPr w:rsidR="004757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8553" w14:textId="77777777" w:rsidR="008E5C35" w:rsidRDefault="008E5C35" w:rsidP="00C829AC">
      <w:r>
        <w:separator/>
      </w:r>
    </w:p>
  </w:endnote>
  <w:endnote w:type="continuationSeparator" w:id="0">
    <w:p w14:paraId="6098A13F" w14:textId="77777777" w:rsidR="008E5C35" w:rsidRDefault="008E5C35" w:rsidP="00C8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E567" w14:textId="77777777" w:rsidR="00A67855" w:rsidRDefault="00A6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25A7" w14:textId="4B996C7B" w:rsidR="00A67855" w:rsidRPr="00A67855" w:rsidRDefault="00A67855">
    <w:pPr>
      <w:pStyle w:val="Footer"/>
      <w:rPr>
        <w:i/>
        <w:iCs/>
        <w:color w:val="7F7F7F" w:themeColor="text1" w:themeTint="80"/>
        <w:sz w:val="20"/>
        <w:szCs w:val="20"/>
      </w:rPr>
    </w:pPr>
    <w:r w:rsidRPr="00A67855">
      <w:rPr>
        <w:i/>
        <w:iCs/>
        <w:color w:val="7F7F7F" w:themeColor="text1" w:themeTint="80"/>
        <w:sz w:val="20"/>
        <w:szCs w:val="20"/>
      </w:rPr>
      <w:t>GL-08-R2 Annex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9D0" w14:textId="77777777" w:rsidR="00A67855" w:rsidRDefault="00A6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C42A" w14:textId="77777777" w:rsidR="008E5C35" w:rsidRDefault="008E5C35" w:rsidP="00C829AC">
      <w:r>
        <w:separator/>
      </w:r>
    </w:p>
  </w:footnote>
  <w:footnote w:type="continuationSeparator" w:id="0">
    <w:p w14:paraId="1197B5FF" w14:textId="77777777" w:rsidR="008E5C35" w:rsidRDefault="008E5C35" w:rsidP="00C8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3B12" w14:textId="77777777" w:rsidR="00A67855" w:rsidRDefault="00A67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4FEA" w14:textId="77777777" w:rsidR="00A67855" w:rsidRDefault="00A67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7FD8" w14:textId="77777777" w:rsidR="00A67855" w:rsidRDefault="00A6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31506"/>
    <w:multiLevelType w:val="hybridMultilevel"/>
    <w:tmpl w:val="2A3A6698"/>
    <w:lvl w:ilvl="0" w:tplc="6C64A098">
      <w:start w:val="1"/>
      <w:numFmt w:val="decimal"/>
      <w:pStyle w:val="Heading1"/>
      <w:lvlText w:val="%1."/>
      <w:lvlJc w:val="left"/>
      <w:pPr>
        <w:ind w:left="720" w:hanging="360"/>
      </w:pPr>
      <w:rPr>
        <w:color w:val="auto"/>
      </w:rPr>
    </w:lvl>
    <w:lvl w:ilvl="1" w:tplc="4809000F">
      <w:start w:val="1"/>
      <w:numFmt w:val="decimal"/>
      <w:lvlText w:val="%2."/>
      <w:lvlJc w:val="left"/>
      <w:pPr>
        <w:ind w:left="1440" w:hanging="360"/>
      </w:pPr>
    </w:lvl>
    <w:lvl w:ilvl="2" w:tplc="F9860C00">
      <w:numFmt w:val="bullet"/>
      <w:lvlText w:val=""/>
      <w:lvlJc w:val="left"/>
      <w:pPr>
        <w:ind w:left="2340" w:hanging="360"/>
      </w:pPr>
      <w:rPr>
        <w:rFonts w:ascii="Arial" w:eastAsia="Times New Roman" w:hAnsi="Arial" w:cs="Arial"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758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EB"/>
    <w:rsid w:val="000C6CB4"/>
    <w:rsid w:val="003346F8"/>
    <w:rsid w:val="008E5C35"/>
    <w:rsid w:val="008E7C8A"/>
    <w:rsid w:val="00A67855"/>
    <w:rsid w:val="00BB1A24"/>
    <w:rsid w:val="00C829AC"/>
    <w:rsid w:val="00E929EB"/>
    <w:rsid w:val="00ED01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3CA"/>
  <w15:chartTrackingRefBased/>
  <w15:docId w15:val="{031C3E63-1CF8-45F7-852F-BCADC13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AC"/>
    <w:pPr>
      <w:spacing w:after="0" w:line="240" w:lineRule="auto"/>
    </w:pPr>
    <w:rPr>
      <w:rFonts w:ascii="Arial" w:eastAsia="SimSun" w:hAnsi="Arial" w:cs="Times New Roman"/>
      <w:sz w:val="24"/>
      <w:szCs w:val="24"/>
      <w:lang w:val="en-US"/>
    </w:rPr>
  </w:style>
  <w:style w:type="paragraph" w:styleId="Heading1">
    <w:name w:val="heading 1"/>
    <w:basedOn w:val="Normal"/>
    <w:next w:val="Normal"/>
    <w:link w:val="Heading1Char"/>
    <w:uiPriority w:val="9"/>
    <w:qFormat/>
    <w:rsid w:val="00C829AC"/>
    <w:pPr>
      <w:keepNext/>
      <w:numPr>
        <w:numId w:val="1"/>
      </w:numPr>
      <w:spacing w:line="480" w:lineRule="auto"/>
      <w:ind w:hanging="720"/>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AC"/>
    <w:rPr>
      <w:rFonts w:ascii="Arial" w:eastAsia="SimSun" w:hAnsi="Arial" w:cs="Times New Roman"/>
      <w:b/>
      <w:bCs/>
      <w:caps/>
      <w:sz w:val="24"/>
      <w:szCs w:val="24"/>
      <w:lang w:val="en-US"/>
    </w:rPr>
  </w:style>
  <w:style w:type="paragraph" w:styleId="Header">
    <w:name w:val="header"/>
    <w:basedOn w:val="Normal"/>
    <w:link w:val="HeaderChar"/>
    <w:uiPriority w:val="99"/>
    <w:unhideWhenUsed/>
    <w:rsid w:val="00A67855"/>
    <w:pPr>
      <w:tabs>
        <w:tab w:val="center" w:pos="4513"/>
        <w:tab w:val="right" w:pos="9026"/>
      </w:tabs>
    </w:pPr>
  </w:style>
  <w:style w:type="character" w:customStyle="1" w:styleId="HeaderChar">
    <w:name w:val="Header Char"/>
    <w:basedOn w:val="DefaultParagraphFont"/>
    <w:link w:val="Header"/>
    <w:uiPriority w:val="99"/>
    <w:rsid w:val="00A67855"/>
    <w:rPr>
      <w:rFonts w:ascii="Arial" w:eastAsia="SimSun" w:hAnsi="Arial" w:cs="Times New Roman"/>
      <w:sz w:val="24"/>
      <w:szCs w:val="24"/>
      <w:lang w:val="en-US"/>
    </w:rPr>
  </w:style>
  <w:style w:type="paragraph" w:styleId="Footer">
    <w:name w:val="footer"/>
    <w:basedOn w:val="Normal"/>
    <w:link w:val="FooterChar"/>
    <w:uiPriority w:val="99"/>
    <w:unhideWhenUsed/>
    <w:rsid w:val="00A67855"/>
    <w:pPr>
      <w:tabs>
        <w:tab w:val="center" w:pos="4513"/>
        <w:tab w:val="right" w:pos="9026"/>
      </w:tabs>
    </w:pPr>
  </w:style>
  <w:style w:type="character" w:customStyle="1" w:styleId="FooterChar">
    <w:name w:val="Footer Char"/>
    <w:basedOn w:val="DefaultParagraphFont"/>
    <w:link w:val="Footer"/>
    <w:uiPriority w:val="99"/>
    <w:rsid w:val="00A67855"/>
    <w:rPr>
      <w:rFonts w:ascii="Arial" w:eastAsia="SimSu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LAM (HSA)</dc:creator>
  <cp:keywords/>
  <dc:description/>
  <cp:lastModifiedBy>Christopher LAM (HSA)</cp:lastModifiedBy>
  <cp:revision>3</cp:revision>
  <dcterms:created xsi:type="dcterms:W3CDTF">2022-11-21T03:59:00Z</dcterms:created>
  <dcterms:modified xsi:type="dcterms:W3CDTF">2025-08-30T03:06:00Z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2022-11-21T04:00:24Z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aa56df13-868c-43ce-a498-b7643df7a733</vt:lpwstr>
  </property>
  <property fmtid="{D5CDD505-2E9C-101B-9397-08002B2CF9AE}" pid="8" name="MSIP_Label_5434c4c7-833e-41e4-b0ab-cdb227a2f6f7_ContentBits">
    <vt:lpwstr>0</vt:lpwstr>
  </property>
</Properties>
</file>